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6838EA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C25404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01736C" w:rsidRDefault="00293876" w:rsidP="0001736C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01736C" w:rsidRPr="0001736C">
        <w:rPr>
          <w:rFonts w:ascii="Calibri" w:hAnsi="Calibri" w:cs="Calibri"/>
          <w:sz w:val="24"/>
          <w:szCs w:val="22"/>
        </w:rPr>
        <w:t>consulta ou expedição de ofício à Central de Escritura e Procurações (</w:t>
      </w:r>
      <w:r w:rsidR="0001736C" w:rsidRPr="0001736C">
        <w:rPr>
          <w:rFonts w:ascii="Calibri" w:hAnsi="Calibri" w:cs="Calibri"/>
          <w:b/>
          <w:sz w:val="24"/>
          <w:szCs w:val="22"/>
        </w:rPr>
        <w:t>CENSEC</w:t>
      </w:r>
      <w:r w:rsidR="0001736C" w:rsidRPr="0001736C">
        <w:rPr>
          <w:rFonts w:ascii="Calibri" w:hAnsi="Calibri" w:cs="Calibri"/>
          <w:sz w:val="24"/>
          <w:szCs w:val="22"/>
        </w:rPr>
        <w:t xml:space="preserve">), para pesquisa na modalidade CEP (Central de Escrituras e Procurações), objetivando aferir informações e eventuais procurações e escrituras lavradas em nome 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(do ou dos</w:t>
      </w:r>
      <w:r w:rsidR="006838EA">
        <w:rPr>
          <w:rFonts w:ascii="Calibri" w:hAnsi="Calibri" w:cs="Calibri"/>
          <w:sz w:val="24"/>
          <w:szCs w:val="22"/>
          <w:highlight w:val="yellow"/>
        </w:rPr>
        <w:t xml:space="preserve"> ou da ou das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01736C" w:rsidRPr="0001736C">
        <w:rPr>
          <w:rFonts w:ascii="Calibri" w:hAnsi="Calibri" w:cs="Calibri"/>
          <w:sz w:val="24"/>
          <w:szCs w:val="22"/>
        </w:rPr>
        <w:t xml:space="preserve"> 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01736C">
        <w:rPr>
          <w:rFonts w:ascii="Calibri" w:hAnsi="Calibri" w:cs="Calibri"/>
          <w:sz w:val="24"/>
          <w:szCs w:val="22"/>
          <w:highlight w:val="yellow"/>
        </w:rPr>
        <w:t>devedor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 xml:space="preserve"> ou </w:t>
      </w:r>
      <w:r w:rsidR="0001736C">
        <w:rPr>
          <w:rFonts w:ascii="Calibri" w:hAnsi="Calibri" w:cs="Calibri"/>
          <w:sz w:val="24"/>
          <w:szCs w:val="22"/>
          <w:highlight w:val="yellow"/>
        </w:rPr>
        <w:t>devedores</w:t>
      </w:r>
      <w:r w:rsidR="006838EA">
        <w:rPr>
          <w:rFonts w:ascii="Calibri" w:hAnsi="Calibri" w:cs="Calibri"/>
          <w:sz w:val="24"/>
          <w:szCs w:val="22"/>
          <w:highlight w:val="yellow"/>
        </w:rPr>
        <w:t xml:space="preserve"> ou devedora ou devedoras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01736C" w:rsidRPr="0001736C">
        <w:rPr>
          <w:rFonts w:ascii="Calibri" w:hAnsi="Calibri" w:cs="Calibri"/>
          <w:sz w:val="24"/>
          <w:szCs w:val="22"/>
        </w:rPr>
        <w:t>, con</w:t>
      </w:r>
      <w:r w:rsidR="0001736C">
        <w:rPr>
          <w:rFonts w:ascii="Calibri" w:hAnsi="Calibri" w:cs="Calibri"/>
          <w:sz w:val="24"/>
          <w:szCs w:val="22"/>
        </w:rPr>
        <w:t>forme Provimento CNJ nº 18/2012.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91EC3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429" w:rsidRDefault="00860429" w:rsidP="00254007">
      <w:r>
        <w:separator/>
      </w:r>
    </w:p>
  </w:endnote>
  <w:endnote w:type="continuationSeparator" w:id="0">
    <w:p w:rsidR="00860429" w:rsidRDefault="0086042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91EC3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91EC3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429" w:rsidRDefault="00860429" w:rsidP="00254007">
      <w:r>
        <w:separator/>
      </w:r>
    </w:p>
  </w:footnote>
  <w:footnote w:type="continuationSeparator" w:id="0">
    <w:p w:rsidR="00860429" w:rsidRDefault="0086042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93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38EA"/>
    <w:rsid w:val="00685A32"/>
    <w:rsid w:val="00691EC3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8A6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0429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25404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B642579-96C1-4296-A8A1-AE63E7F9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