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B83E22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831D8D" w:rsidRPr="008334B5" w:rsidRDefault="00831D8D" w:rsidP="008334B5">
      <w:pPr>
        <w:spacing w:line="360" w:lineRule="auto"/>
        <w:rPr>
          <w:rFonts w:ascii="Calibri" w:hAnsi="Calibri" w:cs="Calibri"/>
          <w:color w:val="FF0000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(</w:t>
      </w:r>
      <w:r w:rsidRPr="00831D8D">
        <w:rPr>
          <w:rFonts w:ascii="Calibri" w:hAnsi="Calibri" w:cs="Calibri"/>
          <w:color w:val="FF0000"/>
          <w:sz w:val="24"/>
          <w:szCs w:val="22"/>
        </w:rPr>
        <w:t xml:space="preserve">Descrever a situação </w:t>
      </w:r>
      <w:r w:rsidR="008334B5">
        <w:rPr>
          <w:rFonts w:ascii="Calibri" w:hAnsi="Calibri" w:cs="Calibri"/>
          <w:color w:val="FF0000"/>
          <w:sz w:val="24"/>
          <w:szCs w:val="22"/>
        </w:rPr>
        <w:t xml:space="preserve">processual com o resultado infrutífero de todas as pesquisas de bens realizadas e informar que a empresa executada está ativa (anexar cartão CNPJ e QSA) OU que localizou empresa ativa em nome do executado. Exemplo: </w:t>
      </w:r>
      <w:r w:rsidR="008334B5" w:rsidRPr="008334B5">
        <w:rPr>
          <w:rFonts w:ascii="Calibri" w:hAnsi="Calibri" w:cs="Calibri"/>
          <w:color w:val="FF0000"/>
          <w:sz w:val="24"/>
          <w:szCs w:val="22"/>
        </w:rPr>
        <w:t>Conforme se infere dos autos, o Executado não realizou o pagamento da dívida em questão de forma espontânea. Ademais, em pesquisas junto aos sistemas BACENJU</w:t>
      </w:r>
      <w:r w:rsidR="008334B5">
        <w:rPr>
          <w:rFonts w:ascii="Calibri" w:hAnsi="Calibri" w:cs="Calibri"/>
          <w:color w:val="FF0000"/>
          <w:sz w:val="24"/>
          <w:szCs w:val="22"/>
        </w:rPr>
        <w:t>D, RENAJUD,</w:t>
      </w:r>
      <w:r w:rsidR="008334B5" w:rsidRPr="008334B5">
        <w:rPr>
          <w:rFonts w:ascii="Calibri" w:hAnsi="Calibri" w:cs="Calibri"/>
          <w:color w:val="FF0000"/>
          <w:sz w:val="24"/>
          <w:szCs w:val="22"/>
        </w:rPr>
        <w:t xml:space="preserve"> INFOJUD</w:t>
      </w:r>
      <w:r w:rsidR="008334B5">
        <w:rPr>
          <w:rFonts w:ascii="Calibri" w:hAnsi="Calibri" w:cs="Calibri"/>
          <w:color w:val="FF0000"/>
          <w:sz w:val="24"/>
          <w:szCs w:val="22"/>
        </w:rPr>
        <w:t xml:space="preserve"> (citar outros)</w:t>
      </w:r>
      <w:r w:rsidR="008334B5" w:rsidRPr="008334B5">
        <w:rPr>
          <w:rFonts w:ascii="Calibri" w:hAnsi="Calibri" w:cs="Calibri"/>
          <w:color w:val="FF0000"/>
          <w:sz w:val="24"/>
          <w:szCs w:val="22"/>
        </w:rPr>
        <w:t>, não foram localizados bens e/ou valores suficientes para satisfaçã</w:t>
      </w:r>
      <w:r w:rsidR="008334B5">
        <w:rPr>
          <w:rFonts w:ascii="Calibri" w:hAnsi="Calibri" w:cs="Calibri"/>
          <w:color w:val="FF0000"/>
          <w:sz w:val="24"/>
          <w:szCs w:val="22"/>
        </w:rPr>
        <w:t>o da totalidade do crédito exequ</w:t>
      </w:r>
      <w:r w:rsidR="008334B5" w:rsidRPr="008334B5">
        <w:rPr>
          <w:rFonts w:ascii="Calibri" w:hAnsi="Calibri" w:cs="Calibri"/>
          <w:color w:val="FF0000"/>
          <w:sz w:val="24"/>
          <w:szCs w:val="22"/>
        </w:rPr>
        <w:t>endo.</w:t>
      </w:r>
      <w:r w:rsidR="008334B5">
        <w:rPr>
          <w:rFonts w:ascii="Calibri" w:hAnsi="Calibri" w:cs="Calibri"/>
          <w:color w:val="FF0000"/>
          <w:sz w:val="24"/>
          <w:szCs w:val="22"/>
        </w:rPr>
        <w:t xml:space="preserve"> </w:t>
      </w:r>
      <w:r w:rsidR="008334B5" w:rsidRPr="008334B5">
        <w:rPr>
          <w:rFonts w:ascii="Calibri" w:hAnsi="Calibri" w:cs="Calibri"/>
          <w:color w:val="FF0000"/>
          <w:sz w:val="24"/>
          <w:szCs w:val="22"/>
        </w:rPr>
        <w:t xml:space="preserve">Ademais, em recente pesquisa de bens realizada, via </w:t>
      </w:r>
      <w:r w:rsidR="008334B5">
        <w:rPr>
          <w:rFonts w:ascii="Calibri" w:hAnsi="Calibri" w:cs="Calibri"/>
          <w:color w:val="FF0000"/>
          <w:sz w:val="24"/>
          <w:szCs w:val="22"/>
        </w:rPr>
        <w:t>Junta Comercial (ou outro meio)</w:t>
      </w:r>
      <w:r w:rsidR="008334B5" w:rsidRPr="008334B5">
        <w:rPr>
          <w:rFonts w:ascii="Calibri" w:hAnsi="Calibri" w:cs="Calibri"/>
          <w:color w:val="FF0000"/>
          <w:sz w:val="24"/>
          <w:szCs w:val="22"/>
        </w:rPr>
        <w:t>, constatou</w:t>
      </w:r>
      <w:r w:rsidR="008334B5">
        <w:rPr>
          <w:rFonts w:ascii="Calibri" w:hAnsi="Calibri" w:cs="Calibri"/>
          <w:color w:val="FF0000"/>
          <w:sz w:val="24"/>
          <w:szCs w:val="22"/>
        </w:rPr>
        <w:t xml:space="preserve">-se a existência da </w:t>
      </w:r>
      <w:r w:rsidR="008334B5" w:rsidRPr="008334B5">
        <w:rPr>
          <w:rFonts w:ascii="Calibri" w:hAnsi="Calibri" w:cs="Calibri"/>
          <w:color w:val="FF0000"/>
          <w:sz w:val="24"/>
          <w:szCs w:val="22"/>
        </w:rPr>
        <w:t xml:space="preserve">empresa </w:t>
      </w:r>
      <w:r w:rsidR="008334B5">
        <w:rPr>
          <w:rFonts w:ascii="Calibri" w:hAnsi="Calibri" w:cs="Calibri"/>
          <w:color w:val="FF0000"/>
          <w:sz w:val="24"/>
          <w:szCs w:val="22"/>
        </w:rPr>
        <w:t>xxx, CNPJ xxx</w:t>
      </w:r>
      <w:r w:rsidR="008334B5" w:rsidRPr="008334B5">
        <w:rPr>
          <w:rFonts w:ascii="Calibri" w:hAnsi="Calibri" w:cs="Calibri"/>
          <w:color w:val="FF0000"/>
          <w:sz w:val="24"/>
          <w:szCs w:val="22"/>
        </w:rPr>
        <w:t xml:space="preserve">, em nome do executado </w:t>
      </w:r>
      <w:r w:rsidR="008334B5">
        <w:rPr>
          <w:rFonts w:ascii="Calibri" w:hAnsi="Calibri" w:cs="Calibri"/>
          <w:color w:val="FF0000"/>
          <w:sz w:val="24"/>
          <w:szCs w:val="22"/>
        </w:rPr>
        <w:t xml:space="preserve">xxx OU constatou-se que a empresa executada xxx se encontra em plena atividade, conforme anexo cartão CNPJ e QSA, </w:t>
      </w:r>
      <w:r w:rsidR="008334B5" w:rsidRPr="008334B5">
        <w:rPr>
          <w:rFonts w:ascii="Calibri" w:hAnsi="Calibri" w:cs="Calibri"/>
          <w:color w:val="FF0000"/>
          <w:sz w:val="24"/>
          <w:szCs w:val="22"/>
        </w:rPr>
        <w:t>o que demonstra no mínimo indícios de utilização de outras formas de recebimento/pagamento em suas atividades cotidianas.</w:t>
      </w:r>
      <w:r>
        <w:rPr>
          <w:rFonts w:ascii="Calibri" w:hAnsi="Calibri" w:cs="Calibri"/>
          <w:sz w:val="24"/>
          <w:szCs w:val="22"/>
        </w:rPr>
        <w:t>)</w:t>
      </w:r>
      <w:r w:rsidR="008334B5">
        <w:rPr>
          <w:rFonts w:ascii="Calibri" w:hAnsi="Calibri" w:cs="Calibri"/>
          <w:sz w:val="24"/>
          <w:szCs w:val="22"/>
        </w:rPr>
        <w:t xml:space="preserve">. </w:t>
      </w:r>
    </w:p>
    <w:p w:rsidR="00831D8D" w:rsidRDefault="00831D8D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8334B5" w:rsidRPr="008334B5" w:rsidRDefault="008334B5" w:rsidP="008334B5">
      <w:pPr>
        <w:spacing w:line="360" w:lineRule="auto"/>
        <w:rPr>
          <w:rFonts w:ascii="Calibri" w:hAnsi="Calibri" w:cs="Calibri"/>
          <w:sz w:val="24"/>
          <w:szCs w:val="22"/>
        </w:rPr>
      </w:pPr>
      <w:r w:rsidRPr="008334B5">
        <w:rPr>
          <w:rFonts w:ascii="Calibri" w:hAnsi="Calibri" w:cs="Calibri"/>
          <w:sz w:val="24"/>
          <w:szCs w:val="22"/>
        </w:rPr>
        <w:lastRenderedPageBreak/>
        <w:t>O Exequente, buscando satisfazer seu crédito, percorreu os meios expropriatórios previsto nos</w:t>
      </w:r>
      <w:r>
        <w:rPr>
          <w:rFonts w:ascii="Calibri" w:hAnsi="Calibri" w:cs="Calibri"/>
          <w:sz w:val="24"/>
          <w:szCs w:val="22"/>
        </w:rPr>
        <w:t xml:space="preserve"> incisos I a IX do art. 835 do </w:t>
      </w:r>
      <w:r w:rsidRPr="008334B5">
        <w:rPr>
          <w:rFonts w:ascii="Calibri" w:hAnsi="Calibri" w:cs="Calibri"/>
          <w:sz w:val="24"/>
          <w:szCs w:val="22"/>
        </w:rPr>
        <w:t>CPC</w:t>
      </w:r>
      <w:r>
        <w:rPr>
          <w:rFonts w:ascii="Calibri" w:hAnsi="Calibri" w:cs="Calibri"/>
          <w:sz w:val="24"/>
          <w:szCs w:val="22"/>
        </w:rPr>
        <w:t>,</w:t>
      </w:r>
      <w:r w:rsidRPr="008334B5">
        <w:rPr>
          <w:rFonts w:ascii="Calibri" w:hAnsi="Calibri" w:cs="Calibri"/>
          <w:sz w:val="24"/>
          <w:szCs w:val="22"/>
        </w:rPr>
        <w:t xml:space="preserve"> no que tange a tentativa de penhora de bens.</w:t>
      </w:r>
    </w:p>
    <w:p w:rsidR="008334B5" w:rsidRPr="008334B5" w:rsidRDefault="008334B5" w:rsidP="008334B5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EA4FB3" w:rsidRDefault="008334B5" w:rsidP="008334B5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Ante tal fato, se faz necessária</w:t>
      </w:r>
      <w:r w:rsidRPr="008334B5">
        <w:rPr>
          <w:rFonts w:ascii="Calibri" w:hAnsi="Calibri" w:cs="Calibri"/>
          <w:sz w:val="24"/>
          <w:szCs w:val="22"/>
        </w:rPr>
        <w:t xml:space="preserve"> a verificação do art. 835, X e 866 do NCPC, quais sejam:</w:t>
      </w:r>
    </w:p>
    <w:p w:rsidR="008334B5" w:rsidRDefault="008334B5" w:rsidP="008334B5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8334B5" w:rsidRPr="008334B5" w:rsidRDefault="008334B5" w:rsidP="008334B5">
      <w:pPr>
        <w:spacing w:line="360" w:lineRule="auto"/>
        <w:ind w:left="2268"/>
        <w:rPr>
          <w:rFonts w:ascii="Calibri" w:hAnsi="Calibri" w:cs="Calibri"/>
          <w:i/>
          <w:sz w:val="20"/>
          <w:szCs w:val="20"/>
        </w:rPr>
      </w:pPr>
      <w:r w:rsidRPr="008334B5">
        <w:rPr>
          <w:rFonts w:ascii="Calibri" w:hAnsi="Calibri" w:cs="Calibri"/>
          <w:i/>
          <w:sz w:val="20"/>
          <w:szCs w:val="20"/>
        </w:rPr>
        <w:t>Art. 835. A penhora observará, preferencialmente, a seguinte ordem:</w:t>
      </w:r>
    </w:p>
    <w:p w:rsidR="008334B5" w:rsidRPr="008334B5" w:rsidRDefault="008334B5" w:rsidP="008334B5">
      <w:pPr>
        <w:spacing w:line="360" w:lineRule="auto"/>
        <w:ind w:left="2268"/>
        <w:rPr>
          <w:rFonts w:ascii="Calibri" w:hAnsi="Calibri" w:cs="Calibri"/>
          <w:i/>
          <w:sz w:val="20"/>
          <w:szCs w:val="20"/>
        </w:rPr>
      </w:pPr>
      <w:r w:rsidRPr="008334B5">
        <w:rPr>
          <w:rFonts w:ascii="Calibri" w:hAnsi="Calibri" w:cs="Calibri"/>
          <w:i/>
          <w:sz w:val="20"/>
          <w:szCs w:val="20"/>
        </w:rPr>
        <w:t>(...)</w:t>
      </w:r>
    </w:p>
    <w:p w:rsidR="008334B5" w:rsidRPr="008334B5" w:rsidRDefault="008334B5" w:rsidP="008334B5">
      <w:pPr>
        <w:spacing w:line="360" w:lineRule="auto"/>
        <w:ind w:left="2268"/>
        <w:rPr>
          <w:rFonts w:ascii="Calibri" w:hAnsi="Calibri" w:cs="Calibri"/>
          <w:b/>
          <w:sz w:val="20"/>
          <w:szCs w:val="20"/>
        </w:rPr>
      </w:pPr>
      <w:r w:rsidRPr="008334B5">
        <w:rPr>
          <w:rFonts w:ascii="Calibri" w:hAnsi="Calibri" w:cs="Calibri"/>
          <w:b/>
          <w:i/>
          <w:sz w:val="20"/>
          <w:szCs w:val="20"/>
        </w:rPr>
        <w:t>X</w:t>
      </w:r>
      <w:r w:rsidRPr="008334B5">
        <w:rPr>
          <w:rFonts w:ascii="Calibri" w:hAnsi="Calibri" w:cs="Calibri"/>
          <w:b/>
          <w:sz w:val="20"/>
          <w:szCs w:val="20"/>
        </w:rPr>
        <w:t xml:space="preserve"> - percentual do faturamento de empresa devedora;</w:t>
      </w:r>
    </w:p>
    <w:p w:rsidR="008334B5" w:rsidRPr="008334B5" w:rsidRDefault="008334B5" w:rsidP="008334B5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</w:p>
    <w:p w:rsidR="008334B5" w:rsidRPr="008334B5" w:rsidRDefault="008334B5" w:rsidP="008334B5">
      <w:pPr>
        <w:spacing w:line="360" w:lineRule="auto"/>
        <w:ind w:left="2268"/>
        <w:rPr>
          <w:rFonts w:ascii="Calibri" w:hAnsi="Calibri" w:cs="Calibri"/>
          <w:b/>
          <w:i/>
          <w:sz w:val="20"/>
          <w:szCs w:val="20"/>
        </w:rPr>
      </w:pPr>
      <w:r w:rsidRPr="008334B5">
        <w:rPr>
          <w:rFonts w:ascii="Calibri" w:hAnsi="Calibri" w:cs="Calibri"/>
          <w:b/>
          <w:i/>
          <w:sz w:val="20"/>
          <w:szCs w:val="20"/>
        </w:rPr>
        <w:t>Art. 866. Se o executado não tiver outros bens penhoráveis ou se, tendo-os, esses forem de difícil alienação ou insuficientes para saldar o crédito executado, o juiz poderá ordenar a penhora de percentual de faturamento de empresa.</w:t>
      </w:r>
    </w:p>
    <w:p w:rsidR="008334B5" w:rsidRPr="008334B5" w:rsidRDefault="008334B5" w:rsidP="008334B5">
      <w:pPr>
        <w:spacing w:line="360" w:lineRule="auto"/>
        <w:ind w:left="2268"/>
        <w:rPr>
          <w:rFonts w:ascii="Calibri" w:hAnsi="Calibri" w:cs="Calibri"/>
          <w:i/>
          <w:sz w:val="20"/>
          <w:szCs w:val="20"/>
        </w:rPr>
      </w:pPr>
      <w:r w:rsidRPr="008334B5">
        <w:rPr>
          <w:rFonts w:ascii="Calibri" w:hAnsi="Calibri" w:cs="Calibri"/>
          <w:i/>
          <w:sz w:val="20"/>
          <w:szCs w:val="20"/>
        </w:rPr>
        <w:t>§ 1º O juiz fixará percentual que propicie a satisfação do crédito exequendo em tempo razoável, mas que não torne inviável o exercício da atividade empresarial.</w:t>
      </w:r>
    </w:p>
    <w:p w:rsidR="008334B5" w:rsidRPr="008334B5" w:rsidRDefault="008334B5" w:rsidP="008334B5">
      <w:pPr>
        <w:spacing w:line="360" w:lineRule="auto"/>
        <w:ind w:left="2268"/>
        <w:rPr>
          <w:rFonts w:ascii="Calibri" w:hAnsi="Calibri" w:cs="Calibri"/>
          <w:i/>
          <w:sz w:val="20"/>
          <w:szCs w:val="20"/>
        </w:rPr>
      </w:pPr>
      <w:r w:rsidRPr="008334B5">
        <w:rPr>
          <w:rFonts w:ascii="Calibri" w:hAnsi="Calibri" w:cs="Calibri"/>
          <w:i/>
          <w:sz w:val="20"/>
          <w:szCs w:val="20"/>
        </w:rPr>
        <w:t>§ 2º O juiz nomeará administrador-depositário, o qual submeterá à aprovação judicial a forma de sua atuação e prestará contas mensalmente, entregando em juízo as quantias recebidas, com os respectivos balancetes mensais, a fim de serem imputadas no pagamento da dívida.</w:t>
      </w:r>
    </w:p>
    <w:p w:rsidR="008334B5" w:rsidRPr="008334B5" w:rsidRDefault="008334B5" w:rsidP="008334B5">
      <w:pPr>
        <w:spacing w:line="360" w:lineRule="auto"/>
        <w:ind w:left="2268"/>
        <w:rPr>
          <w:rFonts w:ascii="Calibri" w:hAnsi="Calibri" w:cs="Calibri"/>
          <w:i/>
          <w:sz w:val="20"/>
          <w:szCs w:val="20"/>
        </w:rPr>
      </w:pPr>
      <w:r w:rsidRPr="008334B5">
        <w:rPr>
          <w:rFonts w:ascii="Calibri" w:hAnsi="Calibri" w:cs="Calibri"/>
          <w:i/>
          <w:sz w:val="20"/>
          <w:szCs w:val="20"/>
        </w:rPr>
        <w:t>§ 3º Na penhora de percentual de faturamento de empresa, observar-se-á, no que couber, o disposto quanto ao regime de penhora de frutos e rendimentos de coisa móvel e imóvel.</w:t>
      </w:r>
    </w:p>
    <w:p w:rsidR="008334B5" w:rsidRDefault="008334B5" w:rsidP="008334B5">
      <w:pPr>
        <w:spacing w:line="360" w:lineRule="auto"/>
        <w:rPr>
          <w:rFonts w:ascii="Calibri" w:hAnsi="Calibri" w:cs="Calibri"/>
          <w:i/>
          <w:sz w:val="24"/>
          <w:szCs w:val="22"/>
        </w:rPr>
      </w:pPr>
    </w:p>
    <w:p w:rsidR="008334B5" w:rsidRDefault="008334B5" w:rsidP="008334B5">
      <w:pPr>
        <w:spacing w:line="360" w:lineRule="auto"/>
        <w:rPr>
          <w:rFonts w:ascii="Calibri" w:hAnsi="Calibri" w:cs="Calibri"/>
          <w:sz w:val="24"/>
          <w:szCs w:val="22"/>
        </w:rPr>
      </w:pPr>
      <w:r w:rsidRPr="008334B5">
        <w:rPr>
          <w:rFonts w:ascii="Calibri" w:hAnsi="Calibri" w:cs="Calibri"/>
          <w:sz w:val="24"/>
          <w:szCs w:val="22"/>
        </w:rPr>
        <w:t>Frise-se que a penhora de faturamento visa coadunar o interesse do credor com a mínima onerosidade ao devedor, bem como, na esteira da jurisprudência do STJ.</w:t>
      </w:r>
    </w:p>
    <w:p w:rsidR="008334B5" w:rsidRDefault="008334B5" w:rsidP="008334B5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8334B5" w:rsidRPr="008334B5" w:rsidRDefault="008334B5" w:rsidP="008334B5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8334B5">
        <w:rPr>
          <w:rFonts w:ascii="Calibri" w:hAnsi="Calibri" w:cs="Calibri"/>
          <w:sz w:val="20"/>
          <w:szCs w:val="20"/>
        </w:rPr>
        <w:t xml:space="preserve">“a penhora sobre a faturamento de empresa é admitida em casos em se mostre necessária e adequada, desde que observados, cumulativamente, os seguintes requisitos: I) inexistência de bens passiveis de garantia da execução ou que sejam de difícil alienação; II) nomeação de administrador; e III) fixação de percentual que não inviabilize a atividade empresarial”. (Recurso Especial nº 1.545.817 Superior Tribunal de Justiça, Relator </w:t>
      </w:r>
      <w:r>
        <w:rPr>
          <w:rFonts w:ascii="Calibri" w:hAnsi="Calibri" w:cs="Calibri"/>
          <w:sz w:val="20"/>
          <w:szCs w:val="20"/>
        </w:rPr>
        <w:t>Min. Raul Araújo, DJ 27.05.2016</w:t>
      </w:r>
      <w:r w:rsidRPr="008334B5">
        <w:rPr>
          <w:rFonts w:ascii="Calibri" w:hAnsi="Calibri" w:cs="Calibri"/>
          <w:sz w:val="20"/>
          <w:szCs w:val="20"/>
        </w:rPr>
        <w:t>)</w:t>
      </w:r>
    </w:p>
    <w:p w:rsidR="008334B5" w:rsidRDefault="008334B5" w:rsidP="008334B5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8334B5" w:rsidRDefault="008334B5" w:rsidP="008334B5">
      <w:pPr>
        <w:spacing w:line="360" w:lineRule="auto"/>
        <w:rPr>
          <w:rFonts w:ascii="Calibri" w:hAnsi="Calibri" w:cs="Calibri"/>
          <w:sz w:val="24"/>
          <w:szCs w:val="22"/>
        </w:rPr>
      </w:pPr>
      <w:r w:rsidRPr="008334B5">
        <w:rPr>
          <w:rFonts w:ascii="Calibri" w:hAnsi="Calibri" w:cs="Calibri"/>
          <w:sz w:val="24"/>
          <w:szCs w:val="22"/>
        </w:rPr>
        <w:lastRenderedPageBreak/>
        <w:t>Ademais, o Superior Tribunal de Justiça também delimitando acerca da possibilidade de penhora percentual do faturamento da empresa expôs.</w:t>
      </w:r>
    </w:p>
    <w:p w:rsidR="008334B5" w:rsidRDefault="008334B5" w:rsidP="008334B5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8334B5" w:rsidRPr="008334B5" w:rsidRDefault="008334B5" w:rsidP="008334B5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8334B5">
        <w:rPr>
          <w:rFonts w:ascii="Calibri" w:hAnsi="Calibri" w:cs="Calibri"/>
          <w:sz w:val="20"/>
          <w:szCs w:val="20"/>
        </w:rPr>
        <w:t>“A executada, apesar de citada, não pagou o débito; muito menos logrou êxito em apresentar outros bens passiveis de penhora o que possibilitou a adoção da medida extrema, em percentual módico, que não afeta o livre desempenho das atividades econômicas da empresa”(STJ, REsp 783.227/SP, Rel. Min. Humberto Martins, 2ª Turma, jul. 24.04.2007, Dje 27.11.2008).</w:t>
      </w:r>
    </w:p>
    <w:p w:rsidR="008334B5" w:rsidRDefault="008334B5" w:rsidP="008334B5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8334B5" w:rsidRPr="008334B5" w:rsidRDefault="008334B5" w:rsidP="008334B5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Nessa esteira, visando à</w:t>
      </w:r>
      <w:r w:rsidRPr="008334B5">
        <w:rPr>
          <w:rFonts w:ascii="Calibri" w:hAnsi="Calibri" w:cs="Calibri"/>
          <w:sz w:val="24"/>
          <w:szCs w:val="22"/>
        </w:rPr>
        <w:t xml:space="preserve"> chancela do judiciário para obter o crédito exequendo, requer que seja deferido o pedido de penhora no faturamento, com fulcro n</w:t>
      </w:r>
      <w:r w:rsidR="00B8426D">
        <w:rPr>
          <w:rFonts w:ascii="Calibri" w:hAnsi="Calibri" w:cs="Calibri"/>
          <w:sz w:val="24"/>
          <w:szCs w:val="22"/>
        </w:rPr>
        <w:t xml:space="preserve">os arts. 835, X e 866 ambos do </w:t>
      </w:r>
      <w:r w:rsidRPr="008334B5">
        <w:rPr>
          <w:rFonts w:ascii="Calibri" w:hAnsi="Calibri" w:cs="Calibri"/>
          <w:sz w:val="24"/>
          <w:szCs w:val="22"/>
        </w:rPr>
        <w:t xml:space="preserve">CPC, em desfavor da empresa </w:t>
      </w:r>
      <w:r w:rsidR="00B8426D">
        <w:rPr>
          <w:rFonts w:ascii="Calibri" w:hAnsi="Calibri" w:cs="Calibri"/>
          <w:sz w:val="24"/>
          <w:szCs w:val="22"/>
        </w:rPr>
        <w:t>(</w:t>
      </w:r>
      <w:r w:rsidR="00B8426D" w:rsidRPr="00B8426D">
        <w:rPr>
          <w:rFonts w:ascii="Calibri" w:hAnsi="Calibri" w:cs="Calibri"/>
          <w:color w:val="FF0000"/>
          <w:sz w:val="24"/>
          <w:szCs w:val="22"/>
        </w:rPr>
        <w:t>nome, CNPJ e endereço</w:t>
      </w:r>
      <w:r w:rsidR="00B8426D">
        <w:rPr>
          <w:rFonts w:ascii="Calibri" w:hAnsi="Calibri" w:cs="Calibri"/>
          <w:sz w:val="24"/>
          <w:szCs w:val="22"/>
        </w:rPr>
        <w:t>)</w:t>
      </w:r>
      <w:r w:rsidRPr="008334B5">
        <w:rPr>
          <w:rFonts w:ascii="Calibri" w:hAnsi="Calibri" w:cs="Calibri"/>
          <w:sz w:val="24"/>
          <w:szCs w:val="22"/>
        </w:rPr>
        <w:t>, em fração não inferior a 30% (trinta por cento), até o total da satisfação da dívida.</w:t>
      </w:r>
    </w:p>
    <w:p w:rsidR="00831D8D" w:rsidRDefault="00831D8D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4755A9">
        <w:rPr>
          <w:rFonts w:ascii="Calibri" w:hAnsi="Calibri" w:cs="Calibri"/>
          <w:noProof/>
          <w:sz w:val="24"/>
          <w:szCs w:val="22"/>
        </w:rPr>
        <w:t>22 de julho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7619" w:rsidRDefault="00837619" w:rsidP="00254007">
      <w:r>
        <w:separator/>
      </w:r>
    </w:p>
  </w:endnote>
  <w:endnote w:type="continuationSeparator" w:id="0">
    <w:p w:rsidR="00837619" w:rsidRDefault="00837619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4B5" w:rsidRDefault="008334B5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4755A9">
      <w:rPr>
        <w:rFonts w:ascii="Calibri" w:hAnsi="Calibri"/>
        <w:noProof/>
        <w:sz w:val="20"/>
        <w:szCs w:val="20"/>
      </w:rPr>
      <w:t>3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4755A9">
      <w:rPr>
        <w:rFonts w:ascii="Calibri" w:hAnsi="Calibri"/>
        <w:noProof/>
        <w:sz w:val="20"/>
        <w:szCs w:val="20"/>
      </w:rPr>
      <w:t>3</w:t>
    </w:r>
    <w:r w:rsidRPr="007415E6">
      <w:rPr>
        <w:rFonts w:ascii="Calibri" w:hAnsi="Calibri"/>
        <w:sz w:val="20"/>
        <w:szCs w:val="20"/>
      </w:rPr>
      <w:fldChar w:fldCharType="end"/>
    </w:r>
  </w:p>
  <w:p w:rsidR="008334B5" w:rsidRDefault="008334B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7619" w:rsidRDefault="00837619" w:rsidP="00254007">
      <w:r>
        <w:separator/>
      </w:r>
    </w:p>
  </w:footnote>
  <w:footnote w:type="continuationSeparator" w:id="0">
    <w:p w:rsidR="00837619" w:rsidRDefault="00837619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4B5" w:rsidRDefault="008334B5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8334B5" w:rsidRDefault="008334B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063B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585E"/>
    <w:rsid w:val="002C6E0C"/>
    <w:rsid w:val="002D16D6"/>
    <w:rsid w:val="002D355B"/>
    <w:rsid w:val="002D418D"/>
    <w:rsid w:val="002D5EDE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55A9"/>
    <w:rsid w:val="004760F6"/>
    <w:rsid w:val="004769F4"/>
    <w:rsid w:val="00485540"/>
    <w:rsid w:val="00490A6D"/>
    <w:rsid w:val="004976DD"/>
    <w:rsid w:val="004A5C33"/>
    <w:rsid w:val="004A7B09"/>
    <w:rsid w:val="004B36AF"/>
    <w:rsid w:val="004B41AA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1C16"/>
    <w:rsid w:val="005124EB"/>
    <w:rsid w:val="0051330D"/>
    <w:rsid w:val="005510AE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1FE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749D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1542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1D8D"/>
    <w:rsid w:val="008334B5"/>
    <w:rsid w:val="00834E3C"/>
    <w:rsid w:val="008351B0"/>
    <w:rsid w:val="008366F7"/>
    <w:rsid w:val="00837619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12AA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887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02CAF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3E22"/>
    <w:rsid w:val="00B8426D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590D"/>
    <w:rsid w:val="00D17CC6"/>
    <w:rsid w:val="00D33EA9"/>
    <w:rsid w:val="00D4078D"/>
    <w:rsid w:val="00D41F97"/>
    <w:rsid w:val="00D42A54"/>
    <w:rsid w:val="00D6543E"/>
    <w:rsid w:val="00D83378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A4FB3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2DADFDAA-AB9B-40A3-A04E-BD1EE8928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734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2026-07-22T13:25:00Z</dcterms:created>
  <dcterms:modified xsi:type="dcterms:W3CDTF">2026-07-22T13:25:00Z</dcterms:modified>
</cp:coreProperties>
</file>