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371C84" w:rsidRDefault="00293876" w:rsidP="00371C84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8A34FE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371C84">
        <w:rPr>
          <w:rFonts w:ascii="Calibri" w:hAnsi="Calibri" w:cs="Calibri"/>
          <w:sz w:val="24"/>
          <w:szCs w:val="22"/>
        </w:rPr>
        <w:t xml:space="preserve">informar que não há mais provas a serem produzidas. </w:t>
      </w:r>
    </w:p>
    <w:p w:rsidR="00371C84" w:rsidRDefault="00371C84" w:rsidP="00371C84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371C84" w:rsidRDefault="00371C84" w:rsidP="00371C84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 xml:space="preserve">Desse modo, reitera os termos da petição inicial e impugnação apresentada e requer o julgamento antecipado do feito, nos termos do artigo 355 do CPC. 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FF0B7D">
        <w:rPr>
          <w:rFonts w:ascii="Calibri" w:hAnsi="Calibri" w:cs="Calibri"/>
          <w:noProof/>
          <w:sz w:val="24"/>
          <w:szCs w:val="22"/>
        </w:rPr>
        <w:t>22 de julho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1782" w:rsidRDefault="00BE1782" w:rsidP="00254007">
      <w:r>
        <w:separator/>
      </w:r>
    </w:p>
  </w:endnote>
  <w:endnote w:type="continuationSeparator" w:id="0">
    <w:p w:rsidR="00BE1782" w:rsidRDefault="00BE1782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FF0B7D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FF0B7D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1782" w:rsidRDefault="00BE1782" w:rsidP="00254007">
      <w:r>
        <w:separator/>
      </w:r>
    </w:p>
  </w:footnote>
  <w:footnote w:type="continuationSeparator" w:id="0">
    <w:p w:rsidR="00BE1782" w:rsidRDefault="00BE1782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A34FE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1782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3DE6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B7D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6D7026C8-836B-42EC-952C-CE1308E48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2026-07-22T13:25:00Z</dcterms:created>
  <dcterms:modified xsi:type="dcterms:W3CDTF">2026-07-22T13:25:00Z</dcterms:modified>
</cp:coreProperties>
</file>