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</w:t>
      </w:r>
      <w:r w:rsidR="002F03FE">
        <w:rPr>
          <w:rFonts w:ascii="Calibri" w:hAnsi="Calibri" w:cs="Calibri"/>
          <w:sz w:val="24"/>
          <w:szCs w:val="22"/>
        </w:rPr>
        <w:t xml:space="preserve"> e c</w:t>
      </w:r>
      <w:r w:rsidR="002F03FE" w:rsidRPr="002F03FE">
        <w:rPr>
          <w:rFonts w:ascii="Calibri" w:hAnsi="Calibri" w:cs="Calibri"/>
          <w:sz w:val="24"/>
          <w:szCs w:val="22"/>
        </w:rPr>
        <w:t>onsiderando a inexistência de êxito na localização</w:t>
      </w:r>
      <w:r w:rsidR="002F03FE">
        <w:rPr>
          <w:rFonts w:ascii="Calibri" w:hAnsi="Calibri" w:cs="Calibri"/>
          <w:sz w:val="24"/>
          <w:szCs w:val="22"/>
        </w:rPr>
        <w:t xml:space="preserve"> </w:t>
      </w:r>
      <w:r w:rsidR="002F03FE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 w:rsidR="005013E2">
        <w:rPr>
          <w:rFonts w:ascii="Calibri" w:hAnsi="Calibri" w:cs="Calibri"/>
          <w:sz w:val="24"/>
          <w:szCs w:val="22"/>
        </w:rPr>
        <w:t xml:space="preserve">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2F03FE" w:rsidRPr="002F03FE">
        <w:rPr>
          <w:rFonts w:ascii="Calibri" w:hAnsi="Calibri" w:cs="Calibri"/>
          <w:sz w:val="24"/>
          <w:szCs w:val="22"/>
        </w:rPr>
        <w:t>sejam realizadas pesquisas de endereço</w:t>
      </w:r>
      <w:r w:rsidR="002F03FE">
        <w:rPr>
          <w:rFonts w:ascii="Calibri" w:hAnsi="Calibri" w:cs="Calibri"/>
          <w:sz w:val="24"/>
          <w:szCs w:val="22"/>
        </w:rPr>
        <w:t>s</w:t>
      </w:r>
      <w:r w:rsidR="002F03FE" w:rsidRPr="002F03FE">
        <w:rPr>
          <w:rFonts w:ascii="Calibri" w:hAnsi="Calibri" w:cs="Calibri"/>
          <w:sz w:val="24"/>
          <w:szCs w:val="22"/>
        </w:rPr>
        <w:t xml:space="preserve"> pelos sistemas conveniados à disposição do Juízo (SISBAJUD, INFOJUD, RENAJUD, SIEL e congêneres), bem como a expedição de ofícios às concessionárias de energia elétrica, água e telefonia, nos</w:t>
      </w:r>
      <w:r w:rsidR="002F03FE">
        <w:rPr>
          <w:rFonts w:ascii="Calibri" w:hAnsi="Calibri" w:cs="Calibri"/>
          <w:sz w:val="24"/>
          <w:szCs w:val="22"/>
        </w:rPr>
        <w:t xml:space="preserve"> termos dos artigos</w:t>
      </w:r>
      <w:r w:rsidR="002F03FE" w:rsidRPr="002F03FE">
        <w:rPr>
          <w:rFonts w:ascii="Calibri" w:hAnsi="Calibri" w:cs="Calibri"/>
          <w:sz w:val="24"/>
          <w:szCs w:val="22"/>
        </w:rPr>
        <w:t xml:space="preserve"> 6º, 139, VI, 319, §1º, e 378 do CPC.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14760D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FFB" w:rsidRDefault="001A3FFB" w:rsidP="00254007">
      <w:r>
        <w:separator/>
      </w:r>
    </w:p>
  </w:endnote>
  <w:endnote w:type="continuationSeparator" w:id="0">
    <w:p w:rsidR="001A3FFB" w:rsidRDefault="001A3FF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14760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14760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FFB" w:rsidRDefault="001A3FFB" w:rsidP="00254007">
      <w:r>
        <w:separator/>
      </w:r>
    </w:p>
  </w:footnote>
  <w:footnote w:type="continuationSeparator" w:id="0">
    <w:p w:rsidR="001A3FFB" w:rsidRDefault="001A3FF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4760D"/>
    <w:rsid w:val="001512D4"/>
    <w:rsid w:val="00153384"/>
    <w:rsid w:val="00161DE1"/>
    <w:rsid w:val="001776EF"/>
    <w:rsid w:val="00184597"/>
    <w:rsid w:val="00190F6C"/>
    <w:rsid w:val="00197317"/>
    <w:rsid w:val="001A3CAB"/>
    <w:rsid w:val="001A3FF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2F03FE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E69827E-8BBA-47F4-ACB5-4D23D694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