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371C84" w:rsidRDefault="00293876" w:rsidP="00371C84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371C84">
        <w:rPr>
          <w:rFonts w:ascii="Calibri" w:hAnsi="Calibri" w:cs="Calibri"/>
          <w:sz w:val="24"/>
          <w:szCs w:val="22"/>
        </w:rPr>
        <w:t xml:space="preserve">informar que não há mais provas a serem produzidas. </w:t>
      </w:r>
    </w:p>
    <w:p w:rsidR="00371C84" w:rsidRDefault="00371C84" w:rsidP="00371C84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371C84" w:rsidRDefault="00371C84" w:rsidP="00371C84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 xml:space="preserve">Desse modo, reitera os termos da petição inicial e impugnação apresentada e requer o julgamento antecipado do feito, nos termos do artigo 355 do CPC. 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9F21E6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3DE6" w:rsidRDefault="00C43DE6" w:rsidP="00254007">
      <w:r>
        <w:separator/>
      </w:r>
    </w:p>
  </w:endnote>
  <w:endnote w:type="continuationSeparator" w:id="0">
    <w:p w:rsidR="00C43DE6" w:rsidRDefault="00C43DE6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9F21E6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9F21E6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3DE6" w:rsidRDefault="00C43DE6" w:rsidP="00254007">
      <w:r>
        <w:separator/>
      </w:r>
    </w:p>
  </w:footnote>
  <w:footnote w:type="continuationSeparator" w:id="0">
    <w:p w:rsidR="00C43DE6" w:rsidRDefault="00C43DE6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21E6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3DE6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6D394CFC-8C0D-4950-AD68-C5333B716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2026-06-05T15:13:00Z</dcterms:created>
  <dcterms:modified xsi:type="dcterms:W3CDTF">2026-06-05T15:13:00Z</dcterms:modified>
</cp:coreProperties>
</file>