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</w:t>
      </w:r>
      <w:r w:rsidR="00EB45EC">
        <w:rPr>
          <w:rFonts w:ascii="Calibri" w:hAnsi="Calibri" w:cs="Calibri"/>
          <w:sz w:val="24"/>
          <w:szCs w:val="22"/>
        </w:rPr>
        <w:t>dos anexos documentos</w:t>
      </w:r>
      <w:r w:rsidR="0083517A">
        <w:rPr>
          <w:rFonts w:ascii="Calibri" w:hAnsi="Calibri" w:cs="Calibri"/>
          <w:sz w:val="24"/>
          <w:szCs w:val="22"/>
        </w:rPr>
        <w:t>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2E018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623" w:rsidRDefault="009E3623" w:rsidP="00254007">
      <w:r>
        <w:separator/>
      </w:r>
    </w:p>
  </w:endnote>
  <w:endnote w:type="continuationSeparator" w:id="0">
    <w:p w:rsidR="009E3623" w:rsidRDefault="009E362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2E018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2E018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623" w:rsidRDefault="009E3623" w:rsidP="00254007">
      <w:r>
        <w:separator/>
      </w:r>
    </w:p>
  </w:footnote>
  <w:footnote w:type="continuationSeparator" w:id="0">
    <w:p w:rsidR="009E3623" w:rsidRDefault="009E362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0181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B60BB40-860D-4C1A-A93D-152A54DD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