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C556CA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C556CA">
        <w:rPr>
          <w:rFonts w:ascii="Calibri" w:hAnsi="Calibri" w:cs="Calibri"/>
          <w:sz w:val="24"/>
          <w:szCs w:val="22"/>
        </w:rPr>
        <w:t>Em árduas pesquisas extrajudiciais realizadas, a</w:t>
      </w:r>
      <w:r>
        <w:rPr>
          <w:rFonts w:ascii="Calibri" w:hAnsi="Calibri" w:cs="Calibri"/>
          <w:sz w:val="24"/>
          <w:szCs w:val="22"/>
        </w:rPr>
        <w:t xml:space="preserve"> parte</w:t>
      </w:r>
      <w:r w:rsidRPr="00C556CA">
        <w:rPr>
          <w:rFonts w:ascii="Calibri" w:hAnsi="Calibri" w:cs="Calibri"/>
          <w:sz w:val="24"/>
          <w:szCs w:val="22"/>
        </w:rPr>
        <w:t xml:space="preserve"> exequente logrou êxito e localizou </w:t>
      </w:r>
      <w:r w:rsidRPr="00C556CA">
        <w:rPr>
          <w:rFonts w:ascii="Calibri" w:hAnsi="Calibri" w:cs="Calibri"/>
          <w:sz w:val="24"/>
          <w:szCs w:val="22"/>
          <w:highlight w:val="yellow"/>
        </w:rPr>
        <w:t>(imóvel ou imóveis)</w:t>
      </w:r>
      <w:r w:rsidRPr="00C556CA">
        <w:rPr>
          <w:rFonts w:ascii="Calibri" w:hAnsi="Calibri" w:cs="Calibri"/>
          <w:sz w:val="24"/>
          <w:szCs w:val="22"/>
        </w:rPr>
        <w:t xml:space="preserve"> de propriedade </w:t>
      </w:r>
      <w:r w:rsidRPr="00C556CA">
        <w:rPr>
          <w:rFonts w:ascii="Calibri" w:hAnsi="Calibri" w:cs="Calibri"/>
          <w:sz w:val="24"/>
          <w:szCs w:val="22"/>
          <w:highlight w:val="yellow"/>
        </w:rPr>
        <w:t>(do ou dos) (executado ou executados)</w:t>
      </w:r>
      <w:r w:rsidRPr="00C556CA">
        <w:rPr>
          <w:rFonts w:ascii="Calibri" w:hAnsi="Calibri" w:cs="Calibri"/>
          <w:sz w:val="24"/>
          <w:szCs w:val="22"/>
        </w:rPr>
        <w:t xml:space="preserve"> </w:t>
      </w:r>
      <w:r>
        <w:rPr>
          <w:rFonts w:ascii="Calibri" w:hAnsi="Calibri" w:cs="Calibri"/>
          <w:sz w:val="24"/>
          <w:szCs w:val="22"/>
        </w:rPr>
        <w:t>(</w:t>
      </w:r>
      <w:r w:rsidRPr="00C556CA">
        <w:rPr>
          <w:rFonts w:ascii="Calibri" w:hAnsi="Calibri" w:cs="Calibri"/>
          <w:color w:val="FF0000"/>
          <w:sz w:val="24"/>
          <w:szCs w:val="22"/>
        </w:rPr>
        <w:t>inserir o nome do réu(s) que localizou o(s) imóvel(is)</w:t>
      </w:r>
      <w:r>
        <w:rPr>
          <w:rFonts w:ascii="Calibri" w:hAnsi="Calibri" w:cs="Calibri"/>
          <w:sz w:val="24"/>
          <w:szCs w:val="22"/>
        </w:rPr>
        <w:t>)</w:t>
      </w:r>
      <w:r w:rsidRPr="00C556CA">
        <w:rPr>
          <w:rFonts w:ascii="Calibri" w:hAnsi="Calibri" w:cs="Calibri"/>
          <w:sz w:val="24"/>
          <w:szCs w:val="22"/>
        </w:rPr>
        <w:t xml:space="preserve">, </w:t>
      </w:r>
      <w:r w:rsidRPr="00C556CA">
        <w:rPr>
          <w:rFonts w:ascii="Calibri" w:hAnsi="Calibri" w:cs="Calibri"/>
          <w:color w:val="FF0000"/>
          <w:sz w:val="24"/>
          <w:szCs w:val="22"/>
        </w:rPr>
        <w:t>que é(são) passível(is)</w:t>
      </w:r>
      <w:r w:rsidRPr="00C556CA">
        <w:rPr>
          <w:rFonts w:ascii="Calibri" w:hAnsi="Calibri" w:cs="Calibri"/>
          <w:sz w:val="24"/>
          <w:szCs w:val="22"/>
        </w:rPr>
        <w:t xml:space="preserve"> de penhora, conforme matrículas atualizadas juntadas aos autos.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C556CA" w:rsidRPr="00C556CA">
        <w:rPr>
          <w:rFonts w:ascii="Calibri" w:hAnsi="Calibri" w:cs="Calibri"/>
          <w:sz w:val="24"/>
          <w:szCs w:val="22"/>
        </w:rPr>
        <w:t xml:space="preserve">para que seja possível garantir a ordem preferencial de penhora </w:t>
      </w:r>
      <w:r w:rsidR="00C556CA" w:rsidRPr="00C556CA">
        <w:rPr>
          <w:rFonts w:ascii="Calibri" w:hAnsi="Calibri" w:cs="Calibri"/>
          <w:color w:val="FF0000"/>
          <w:sz w:val="24"/>
          <w:szCs w:val="22"/>
        </w:rPr>
        <w:t>no(s) imóvel(is)</w:t>
      </w:r>
      <w:r w:rsidR="00C556CA" w:rsidRPr="00C556CA">
        <w:rPr>
          <w:rFonts w:ascii="Calibri" w:hAnsi="Calibri" w:cs="Calibri"/>
          <w:sz w:val="24"/>
          <w:szCs w:val="22"/>
        </w:rPr>
        <w:t xml:space="preserve"> </w:t>
      </w:r>
      <w:r w:rsidR="00C556CA" w:rsidRPr="00C556CA">
        <w:rPr>
          <w:rFonts w:ascii="Calibri" w:hAnsi="Calibri" w:cs="Calibri"/>
          <w:color w:val="FF0000"/>
          <w:sz w:val="24"/>
          <w:szCs w:val="22"/>
        </w:rPr>
        <w:t>localizado(s)</w:t>
      </w:r>
      <w:r w:rsidR="00C556CA" w:rsidRPr="00C556CA">
        <w:rPr>
          <w:rFonts w:ascii="Calibri" w:hAnsi="Calibri" w:cs="Calibri"/>
          <w:sz w:val="24"/>
          <w:szCs w:val="22"/>
        </w:rPr>
        <w:t>, com ful</w:t>
      </w:r>
      <w:r w:rsidR="00C556CA">
        <w:rPr>
          <w:rFonts w:ascii="Calibri" w:hAnsi="Calibri" w:cs="Calibri"/>
          <w:sz w:val="24"/>
          <w:szCs w:val="22"/>
        </w:rPr>
        <w:t>cro no art. 835, V, do CPC, a parte</w:t>
      </w:r>
      <w:r w:rsidR="00C556CA" w:rsidRPr="00C556CA">
        <w:rPr>
          <w:rFonts w:ascii="Calibri" w:hAnsi="Calibri" w:cs="Calibri"/>
          <w:sz w:val="24"/>
          <w:szCs w:val="22"/>
        </w:rPr>
        <w:t xml:space="preserve"> exequente requer:</w:t>
      </w: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556CA">
        <w:rPr>
          <w:rFonts w:ascii="Calibri" w:hAnsi="Calibri" w:cs="Calibri"/>
          <w:sz w:val="24"/>
          <w:szCs w:val="22"/>
        </w:rPr>
        <w:t xml:space="preserve">Seja determinada a penhora </w:t>
      </w:r>
      <w:r w:rsidRPr="00C556CA">
        <w:rPr>
          <w:rFonts w:ascii="Calibri" w:hAnsi="Calibri" w:cs="Calibri"/>
          <w:color w:val="FF0000"/>
          <w:sz w:val="24"/>
          <w:szCs w:val="22"/>
        </w:rPr>
        <w:t>do(s) seguinte(s) imóvel(is)</w:t>
      </w:r>
      <w:r w:rsidRPr="00C556CA">
        <w:rPr>
          <w:rFonts w:ascii="Calibri" w:hAnsi="Calibri" w:cs="Calibri"/>
          <w:sz w:val="24"/>
          <w:szCs w:val="22"/>
        </w:rPr>
        <w:t xml:space="preserve">, sendo </w:t>
      </w:r>
      <w:r>
        <w:rPr>
          <w:rFonts w:ascii="Calibri" w:hAnsi="Calibri" w:cs="Calibri"/>
          <w:sz w:val="24"/>
          <w:szCs w:val="22"/>
        </w:rPr>
        <w:t xml:space="preserve">a </w:t>
      </w:r>
      <w:r w:rsidRPr="00C556CA">
        <w:rPr>
          <w:rFonts w:ascii="Calibri" w:hAnsi="Calibri" w:cs="Calibri"/>
          <w:sz w:val="24"/>
          <w:szCs w:val="22"/>
        </w:rPr>
        <w:t>própria decisão válida como ofício, fazendo-se constar</w:t>
      </w:r>
      <w:r>
        <w:rPr>
          <w:rFonts w:ascii="Calibri" w:hAnsi="Calibri" w:cs="Calibri"/>
          <w:sz w:val="24"/>
          <w:szCs w:val="22"/>
        </w:rPr>
        <w:t xml:space="preserve"> especificamente a descrição da matrícula</w:t>
      </w:r>
      <w:r w:rsidRPr="00C556CA">
        <w:rPr>
          <w:rFonts w:ascii="Calibri" w:hAnsi="Calibri" w:cs="Calibri"/>
          <w:sz w:val="24"/>
          <w:szCs w:val="22"/>
        </w:rPr>
        <w:t xml:space="preserve"> para fins de cumprir os requisitos do art. 838, do CPC:</w:t>
      </w: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EB6940">
        <w:rPr>
          <w:rFonts w:ascii="Calibri" w:hAnsi="Calibri" w:cs="Calibri"/>
          <w:color w:val="FF0000"/>
          <w:sz w:val="24"/>
          <w:szCs w:val="22"/>
        </w:rPr>
        <w:t>Imóvel matrícula xxx, registrada no Cartório de Registro de Imóveis de xxx</w:t>
      </w:r>
      <w:r>
        <w:rPr>
          <w:rFonts w:ascii="Calibri" w:hAnsi="Calibri" w:cs="Calibri"/>
          <w:sz w:val="24"/>
          <w:szCs w:val="22"/>
        </w:rPr>
        <w:t xml:space="preserve">, </w:t>
      </w:r>
      <w:r w:rsidRPr="00C556CA">
        <w:rPr>
          <w:rFonts w:ascii="Calibri" w:hAnsi="Calibri" w:cs="Calibri"/>
          <w:sz w:val="24"/>
          <w:szCs w:val="22"/>
        </w:rPr>
        <w:t>respeitado os respectivos quinhões do executado</w:t>
      </w:r>
      <w:r>
        <w:rPr>
          <w:rFonts w:ascii="Calibri" w:hAnsi="Calibri" w:cs="Calibri"/>
          <w:sz w:val="24"/>
          <w:szCs w:val="22"/>
        </w:rPr>
        <w:t>)</w:t>
      </w:r>
    </w:p>
    <w:p w:rsidR="00EB6940" w:rsidRDefault="00EB6940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EB6940" w:rsidRDefault="00EB6940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EB6940">
        <w:rPr>
          <w:rFonts w:ascii="Calibri" w:hAnsi="Calibri" w:cs="Calibri"/>
          <w:sz w:val="24"/>
          <w:szCs w:val="22"/>
        </w:rPr>
        <w:t xml:space="preserve">Alternativamente, seja determinada a penhora </w:t>
      </w:r>
      <w:r w:rsidRPr="00EB6940">
        <w:rPr>
          <w:rFonts w:ascii="Calibri" w:hAnsi="Calibri" w:cs="Calibri"/>
          <w:color w:val="FF0000"/>
          <w:sz w:val="24"/>
          <w:szCs w:val="22"/>
        </w:rPr>
        <w:t>do(s) imóvel(is)</w:t>
      </w:r>
      <w:r w:rsidRPr="00EB6940">
        <w:rPr>
          <w:rFonts w:ascii="Calibri" w:hAnsi="Calibri" w:cs="Calibri"/>
          <w:sz w:val="24"/>
          <w:szCs w:val="22"/>
        </w:rPr>
        <w:t>, sendo expedido o Termo de Penhora, fazendo-se constar</w:t>
      </w:r>
      <w:r>
        <w:rPr>
          <w:rFonts w:ascii="Calibri" w:hAnsi="Calibri" w:cs="Calibri"/>
          <w:sz w:val="24"/>
          <w:szCs w:val="22"/>
        </w:rPr>
        <w:t xml:space="preserve"> especificamente a descrição da matrícula</w:t>
      </w:r>
      <w:r w:rsidRPr="00EB6940">
        <w:rPr>
          <w:rFonts w:ascii="Calibri" w:hAnsi="Calibri" w:cs="Calibri"/>
          <w:sz w:val="24"/>
          <w:szCs w:val="22"/>
        </w:rPr>
        <w:t xml:space="preserve"> conforme feito acima para fins de cumprir os requisitos do art. </w:t>
      </w:r>
      <w:r>
        <w:rPr>
          <w:rFonts w:ascii="Calibri" w:hAnsi="Calibri" w:cs="Calibri"/>
          <w:sz w:val="24"/>
          <w:szCs w:val="22"/>
        </w:rPr>
        <w:t>838, do CPC, visando realizar o registro de penhora no respectivo cartório para que produza</w:t>
      </w:r>
      <w:r w:rsidRPr="00EB6940">
        <w:rPr>
          <w:rFonts w:ascii="Calibri" w:hAnsi="Calibri" w:cs="Calibri"/>
          <w:sz w:val="24"/>
          <w:szCs w:val="22"/>
        </w:rPr>
        <w:t xml:space="preserve"> seus jurídicos e legais efeitos, especialmente para garantir a preferência </w:t>
      </w:r>
      <w:r>
        <w:rPr>
          <w:rFonts w:ascii="Calibri" w:hAnsi="Calibri" w:cs="Calibri"/>
          <w:sz w:val="24"/>
          <w:szCs w:val="22"/>
        </w:rPr>
        <w:t>da parte</w:t>
      </w:r>
      <w:r w:rsidRPr="00EB6940">
        <w:rPr>
          <w:rFonts w:ascii="Calibri" w:hAnsi="Calibri" w:cs="Calibri"/>
          <w:sz w:val="24"/>
          <w:szCs w:val="22"/>
        </w:rPr>
        <w:t xml:space="preserve"> exequente frente a terceiros. Para tanto, desde já solicita que se faça constar da r. decisão todas as informações constantes </w:t>
      </w:r>
      <w:r w:rsidRPr="00EB6940">
        <w:rPr>
          <w:rFonts w:ascii="Calibri" w:hAnsi="Calibri" w:cs="Calibri"/>
          <w:sz w:val="24"/>
          <w:szCs w:val="22"/>
        </w:rPr>
        <w:lastRenderedPageBreak/>
        <w:t>do artigo 838, visando evitar eventuais nulidades e/ou notas devolutivas dos respectivos cartórios de imóveis.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BE4432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35C" w:rsidRDefault="0070135C" w:rsidP="00254007">
      <w:r>
        <w:separator/>
      </w:r>
    </w:p>
  </w:endnote>
  <w:endnote w:type="continuationSeparator" w:id="0">
    <w:p w:rsidR="0070135C" w:rsidRDefault="0070135C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6CA" w:rsidRDefault="00C556CA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BE443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BE443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C556CA" w:rsidRDefault="00C556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35C" w:rsidRDefault="0070135C" w:rsidP="00254007">
      <w:r>
        <w:separator/>
      </w:r>
    </w:p>
  </w:footnote>
  <w:footnote w:type="continuationSeparator" w:id="0">
    <w:p w:rsidR="0070135C" w:rsidRDefault="0070135C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6CA" w:rsidRDefault="00C556CA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C556CA" w:rsidRDefault="00C556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135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E4432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556CA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B6940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11734E6-82AA-4E3C-B513-FA55E2F8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