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F6F98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93876" w:rsidRDefault="00293876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>Deste modo, requer</w:t>
      </w:r>
      <w:r>
        <w:rPr>
          <w:rFonts w:ascii="Calibri" w:hAnsi="Calibri" w:cs="Calibri"/>
          <w:sz w:val="24"/>
          <w:szCs w:val="22"/>
        </w:rPr>
        <w:t xml:space="preserve"> seja determinada a</w:t>
      </w:r>
      <w:r w:rsidRPr="00293876">
        <w:rPr>
          <w:rFonts w:ascii="Calibri" w:hAnsi="Calibri" w:cs="Calibri"/>
          <w:sz w:val="24"/>
          <w:szCs w:val="22"/>
        </w:rPr>
        <w:t xml:space="preserve"> penhora</w:t>
      </w:r>
      <w:r>
        <w:rPr>
          <w:rFonts w:ascii="Calibri" w:hAnsi="Calibri" w:cs="Calibri"/>
          <w:sz w:val="24"/>
          <w:szCs w:val="22"/>
        </w:rPr>
        <w:t xml:space="preserve"> via </w:t>
      </w:r>
      <w:r w:rsidRPr="00293876">
        <w:rPr>
          <w:rFonts w:ascii="Calibri" w:hAnsi="Calibri" w:cs="Calibri"/>
          <w:b/>
          <w:sz w:val="24"/>
          <w:szCs w:val="22"/>
        </w:rPr>
        <w:t>SISBAJUD</w:t>
      </w:r>
      <w:r>
        <w:rPr>
          <w:rFonts w:ascii="Calibri" w:hAnsi="Calibri" w:cs="Calibri"/>
          <w:sz w:val="24"/>
          <w:szCs w:val="22"/>
        </w:rPr>
        <w:t xml:space="preserve"> </w:t>
      </w:r>
      <w:r w:rsidRPr="00293876">
        <w:rPr>
          <w:rFonts w:ascii="Calibri" w:hAnsi="Calibri" w:cs="Calibri"/>
          <w:sz w:val="24"/>
          <w:szCs w:val="22"/>
        </w:rPr>
        <w:t xml:space="preserve">de ativos financeiros </w:t>
      </w:r>
      <w:r w:rsidRPr="00293876">
        <w:rPr>
          <w:rFonts w:ascii="Calibri" w:hAnsi="Calibri" w:cs="Calibri"/>
          <w:sz w:val="24"/>
          <w:szCs w:val="22"/>
          <w:highlight w:val="yellow"/>
        </w:rPr>
        <w:t>(do ou dos)</w:t>
      </w:r>
      <w:r w:rsidRPr="00293876">
        <w:rPr>
          <w:rFonts w:ascii="Calibri" w:hAnsi="Calibri" w:cs="Calibri"/>
          <w:sz w:val="24"/>
          <w:szCs w:val="22"/>
        </w:rPr>
        <w:t xml:space="preserve"> </w:t>
      </w:r>
      <w:r w:rsidRPr="00293876">
        <w:rPr>
          <w:rFonts w:ascii="Calibri" w:hAnsi="Calibri" w:cs="Calibri"/>
          <w:sz w:val="24"/>
          <w:szCs w:val="22"/>
          <w:highlight w:val="yellow"/>
        </w:rPr>
        <w:t xml:space="preserve">(Executado ou </w:t>
      </w:r>
      <w:r>
        <w:rPr>
          <w:rFonts w:ascii="Calibri" w:hAnsi="Calibri" w:cs="Calibri"/>
          <w:sz w:val="24"/>
          <w:szCs w:val="22"/>
          <w:highlight w:val="yellow"/>
        </w:rPr>
        <w:t>E</w:t>
      </w:r>
      <w:r w:rsidRPr="00293876">
        <w:rPr>
          <w:rFonts w:ascii="Calibri" w:hAnsi="Calibri" w:cs="Calibri"/>
          <w:sz w:val="24"/>
          <w:szCs w:val="22"/>
          <w:highlight w:val="yellow"/>
        </w:rPr>
        <w:t>xecutados)</w:t>
      </w:r>
      <w:r w:rsidRPr="00293876">
        <w:rPr>
          <w:rFonts w:ascii="Calibri" w:hAnsi="Calibri" w:cs="Calibri"/>
          <w:sz w:val="24"/>
          <w:szCs w:val="22"/>
        </w:rPr>
        <w:t xml:space="preserve"> aplicando-se a </w:t>
      </w:r>
      <w:r>
        <w:rPr>
          <w:rFonts w:ascii="Calibri" w:hAnsi="Calibri" w:cs="Calibri"/>
          <w:sz w:val="24"/>
          <w:szCs w:val="22"/>
        </w:rPr>
        <w:t>ferramenta chamada “</w:t>
      </w:r>
      <w:r w:rsidRPr="00293876">
        <w:rPr>
          <w:rFonts w:ascii="Calibri" w:hAnsi="Calibri" w:cs="Calibri"/>
          <w:b/>
          <w:sz w:val="24"/>
          <w:szCs w:val="22"/>
        </w:rPr>
        <w:t>Teimosinha</w:t>
      </w:r>
      <w:r>
        <w:rPr>
          <w:rFonts w:ascii="Calibri" w:hAnsi="Calibri" w:cs="Calibri"/>
          <w:sz w:val="24"/>
          <w:szCs w:val="22"/>
        </w:rPr>
        <w:t>”</w:t>
      </w:r>
      <w:r w:rsidRPr="00293876">
        <w:rPr>
          <w:rFonts w:ascii="Calibri" w:hAnsi="Calibri" w:cs="Calibri"/>
          <w:sz w:val="24"/>
          <w:szCs w:val="22"/>
        </w:rPr>
        <w:t>, na modalidade permanente até a satis</w:t>
      </w:r>
      <w:r>
        <w:rPr>
          <w:rFonts w:ascii="Calibri" w:hAnsi="Calibri" w:cs="Calibri"/>
          <w:sz w:val="24"/>
          <w:szCs w:val="22"/>
        </w:rPr>
        <w:t>fação da dívida</w:t>
      </w:r>
      <w:r w:rsidRPr="00293876">
        <w:rPr>
          <w:rFonts w:ascii="Calibri" w:hAnsi="Calibri" w:cs="Calibri"/>
          <w:sz w:val="24"/>
          <w:szCs w:val="22"/>
        </w:rPr>
        <w:t xml:space="preserve">, englobando a consulta das instituições cadastradas junto ao Banco Central, fintechs e bancos digitais, bem como que sejam fornecidos os extratos bancários e faturas de cartão de crédito </w:t>
      </w:r>
      <w:r w:rsidRPr="00293876">
        <w:rPr>
          <w:rFonts w:ascii="Calibri" w:hAnsi="Calibri" w:cs="Calibri"/>
          <w:sz w:val="24"/>
          <w:szCs w:val="22"/>
          <w:highlight w:val="yellow"/>
        </w:rPr>
        <w:t>(do ou dos)</w:t>
      </w:r>
      <w:r w:rsidRPr="00293876">
        <w:rPr>
          <w:rFonts w:ascii="Calibri" w:hAnsi="Calibri" w:cs="Calibri"/>
          <w:sz w:val="24"/>
          <w:szCs w:val="22"/>
        </w:rPr>
        <w:t xml:space="preserve">  </w:t>
      </w:r>
      <w:r w:rsidRPr="00293876">
        <w:rPr>
          <w:rFonts w:ascii="Calibri" w:hAnsi="Calibri" w:cs="Calibri"/>
          <w:sz w:val="24"/>
          <w:szCs w:val="22"/>
          <w:highlight w:val="yellow"/>
        </w:rPr>
        <w:t xml:space="preserve">(Executado ou </w:t>
      </w:r>
      <w:r>
        <w:rPr>
          <w:rFonts w:ascii="Calibri" w:hAnsi="Calibri" w:cs="Calibri"/>
          <w:sz w:val="24"/>
          <w:szCs w:val="22"/>
          <w:highlight w:val="yellow"/>
        </w:rPr>
        <w:t>E</w:t>
      </w:r>
      <w:r w:rsidRPr="00293876">
        <w:rPr>
          <w:rFonts w:ascii="Calibri" w:hAnsi="Calibri" w:cs="Calibri"/>
          <w:sz w:val="24"/>
          <w:szCs w:val="22"/>
          <w:highlight w:val="yellow"/>
        </w:rPr>
        <w:t>xecutados)</w:t>
      </w:r>
      <w:r>
        <w:rPr>
          <w:rFonts w:ascii="Calibri" w:hAnsi="Calibri" w:cs="Calibri"/>
          <w:sz w:val="24"/>
          <w:szCs w:val="22"/>
        </w:rPr>
        <w:t>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C4191B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74C3" w:rsidRDefault="009C74C3" w:rsidP="00254007">
      <w:r>
        <w:separator/>
      </w:r>
    </w:p>
  </w:endnote>
  <w:endnote w:type="continuationSeparator" w:id="0">
    <w:p w:rsidR="009C74C3" w:rsidRDefault="009C74C3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C4191B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C4191B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74C3" w:rsidRDefault="009C74C3" w:rsidP="00254007">
      <w:r>
        <w:separator/>
      </w:r>
    </w:p>
  </w:footnote>
  <w:footnote w:type="continuationSeparator" w:id="0">
    <w:p w:rsidR="009C74C3" w:rsidRDefault="009C74C3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191B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24B9EB53-3EEF-4B85-80C6-626CEB8DC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