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B02CAF">
        <w:rPr>
          <w:rFonts w:ascii="Calibri" w:hAnsi="Calibri" w:cs="Calibri"/>
          <w:sz w:val="24"/>
          <w:szCs w:val="22"/>
        </w:rPr>
        <w:t xml:space="preserve"> seja determinada</w:t>
      </w:r>
      <w:r w:rsidRPr="00293876">
        <w:rPr>
          <w:rFonts w:ascii="Calibri" w:hAnsi="Calibri" w:cs="Calibri"/>
          <w:sz w:val="24"/>
          <w:szCs w:val="22"/>
        </w:rPr>
        <w:t xml:space="preserve"> </w:t>
      </w:r>
      <w:r w:rsidR="00B02CAF" w:rsidRPr="00B02CAF">
        <w:rPr>
          <w:rFonts w:ascii="Calibri" w:hAnsi="Calibri" w:cs="Calibri"/>
          <w:sz w:val="24"/>
          <w:szCs w:val="22"/>
        </w:rPr>
        <w:t xml:space="preserve">a realização de pesquisa pelo </w:t>
      </w:r>
      <w:r w:rsidR="00511C16" w:rsidRPr="00511C16">
        <w:rPr>
          <w:rFonts w:ascii="Calibri" w:hAnsi="Calibri" w:cs="Calibri"/>
          <w:b/>
          <w:sz w:val="24"/>
          <w:szCs w:val="22"/>
        </w:rPr>
        <w:t>Sistema Nacional de Investigação Patrimonial e Recuperação de Ativos (SNIPER)</w:t>
      </w:r>
      <w:r w:rsidR="00B02CAF" w:rsidRPr="00B02CAF">
        <w:rPr>
          <w:rFonts w:ascii="Calibri" w:hAnsi="Calibri" w:cs="Calibri"/>
          <w:sz w:val="24"/>
          <w:szCs w:val="22"/>
        </w:rPr>
        <w:t>.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511C16" w:rsidRPr="00511C16" w:rsidRDefault="00511C16" w:rsidP="00511C16">
      <w:pPr>
        <w:spacing w:line="360" w:lineRule="auto"/>
        <w:rPr>
          <w:rFonts w:ascii="Calibri" w:hAnsi="Calibri" w:cs="Calibri"/>
          <w:sz w:val="24"/>
          <w:szCs w:val="22"/>
        </w:rPr>
      </w:pPr>
      <w:r w:rsidRPr="00511C16">
        <w:rPr>
          <w:rFonts w:ascii="Calibri" w:hAnsi="Calibri" w:cs="Calibri"/>
          <w:sz w:val="24"/>
          <w:szCs w:val="22"/>
        </w:rPr>
        <w:t xml:space="preserve">Nesse sentido Excelência, houve </w:t>
      </w:r>
      <w:r w:rsidR="002D5EDE">
        <w:rPr>
          <w:rFonts w:ascii="Calibri" w:hAnsi="Calibri" w:cs="Calibri"/>
          <w:sz w:val="24"/>
          <w:szCs w:val="22"/>
        </w:rPr>
        <w:t xml:space="preserve">implementação do </w:t>
      </w:r>
      <w:r w:rsidRPr="00511C16">
        <w:rPr>
          <w:rFonts w:ascii="Calibri" w:hAnsi="Calibri" w:cs="Calibri"/>
          <w:sz w:val="24"/>
          <w:szCs w:val="22"/>
        </w:rPr>
        <w:t xml:space="preserve">sistema aos órgãos jurisdicionais a fim de identificar bens e conjecturas em face dos </w:t>
      </w:r>
      <w:r w:rsidR="002D5EDE">
        <w:rPr>
          <w:rFonts w:ascii="Calibri" w:hAnsi="Calibri" w:cs="Calibri"/>
          <w:sz w:val="24"/>
          <w:szCs w:val="22"/>
        </w:rPr>
        <w:t>devedores</w:t>
      </w:r>
      <w:r w:rsidRPr="00511C16">
        <w:rPr>
          <w:rFonts w:ascii="Calibri" w:hAnsi="Calibri" w:cs="Calibri"/>
          <w:sz w:val="24"/>
          <w:szCs w:val="22"/>
        </w:rPr>
        <w:t xml:space="preserve">, o </w:t>
      </w:r>
      <w:r w:rsidRPr="00511C16">
        <w:rPr>
          <w:rFonts w:ascii="Calibri" w:hAnsi="Calibri" w:cs="Calibri"/>
          <w:sz w:val="24"/>
          <w:szCs w:val="22"/>
          <w:u w:val="single"/>
        </w:rPr>
        <w:t>Sistema Nacional de Investigação Patrimonial e Recuperação de Ativos (SNIPER)</w:t>
      </w:r>
      <w:r w:rsidRPr="00511C16">
        <w:rPr>
          <w:rFonts w:ascii="Calibri" w:hAnsi="Calibri" w:cs="Calibri"/>
          <w:sz w:val="24"/>
          <w:szCs w:val="22"/>
        </w:rPr>
        <w:t xml:space="preserve"> é uma solução tecnológica desenvolvida pelo Programa Justiça 4.0 que agiliza e facilita a investigação patrimonial para servidores, servidoras, magistrados e magistradas de todos os tribunais brasileiros integrados à Plataforma Digital do Poder Judiciário (PDPJ).   </w:t>
      </w:r>
    </w:p>
    <w:p w:rsidR="00511C16" w:rsidRPr="00511C16" w:rsidRDefault="00511C16" w:rsidP="00511C1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02CAF" w:rsidRDefault="00511C16" w:rsidP="00511C16">
      <w:pPr>
        <w:spacing w:line="360" w:lineRule="auto"/>
        <w:rPr>
          <w:rFonts w:ascii="Calibri" w:hAnsi="Calibri" w:cs="Calibri"/>
          <w:sz w:val="24"/>
          <w:szCs w:val="22"/>
        </w:rPr>
      </w:pPr>
      <w:r w:rsidRPr="00511C16">
        <w:rPr>
          <w:rFonts w:ascii="Calibri" w:hAnsi="Calibri" w:cs="Calibri"/>
          <w:sz w:val="24"/>
          <w:szCs w:val="22"/>
        </w:rPr>
        <w:t>Nos termos das notícias sobre o sistema, o Presidente do TJMG já se pronunciou sobre o tema: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2D5EDE">
        <w:rPr>
          <w:rFonts w:ascii="Calibri" w:hAnsi="Calibri" w:cs="Calibri"/>
          <w:b/>
          <w:sz w:val="20"/>
          <w:szCs w:val="20"/>
        </w:rPr>
        <w:t>TJMG se integra à plataforma digital do Conselho Nacional de Justiça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 xml:space="preserve">(...) 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b/>
          <w:sz w:val="20"/>
          <w:szCs w:val="20"/>
          <w:u w:val="single"/>
        </w:rPr>
      </w:pPr>
      <w:r w:rsidRPr="002D5EDE">
        <w:rPr>
          <w:rFonts w:ascii="Calibri" w:hAnsi="Calibri" w:cs="Calibri"/>
          <w:sz w:val="20"/>
          <w:szCs w:val="20"/>
        </w:rPr>
        <w:lastRenderedPageBreak/>
        <w:t xml:space="preserve">O presidente do TJMG agradeceu o apoio do juiz João Thiago Guerra e à equipe da Dirfor pela dedicação de todos para alcançar esse objetivo. </w:t>
      </w:r>
      <w:r w:rsidRPr="002D5EDE">
        <w:rPr>
          <w:rFonts w:ascii="Calibri" w:hAnsi="Calibri" w:cs="Calibri"/>
          <w:b/>
          <w:sz w:val="20"/>
          <w:szCs w:val="20"/>
          <w:u w:val="single"/>
        </w:rPr>
        <w:t>Ele citou aplicações que poderão ser utilizadas a partir da integração, como o Sniper</w:t>
      </w:r>
      <w:r w:rsidRPr="002D5EDE">
        <w:rPr>
          <w:rFonts w:ascii="Calibri" w:hAnsi="Calibri" w:cs="Calibri"/>
          <w:sz w:val="20"/>
          <w:szCs w:val="20"/>
          <w:u w:val="single"/>
        </w:rPr>
        <w:t>, que utiliza técnicas avançadas de análise de dados para identificar patrimônio oculto e indícios de lavagem de dinheiro</w:t>
      </w:r>
      <w:r w:rsidRPr="002D5EDE">
        <w:rPr>
          <w:rFonts w:ascii="Calibri" w:hAnsi="Calibri" w:cs="Calibri"/>
          <w:sz w:val="20"/>
          <w:szCs w:val="20"/>
        </w:rPr>
        <w:t xml:space="preserve">. A ferramenta poderá auxiliar a tomada de decisões em processos judiciais relacionados a crimes financeiros e de corrupção, </w:t>
      </w:r>
      <w:r w:rsidRPr="002D5EDE">
        <w:rPr>
          <w:rFonts w:ascii="Calibri" w:hAnsi="Calibri" w:cs="Calibri"/>
          <w:b/>
          <w:sz w:val="20"/>
          <w:szCs w:val="20"/>
          <w:u w:val="single"/>
        </w:rPr>
        <w:t>permitindo o cruzamento de informações para investigação patrimonial e recuperação de ativos.</w:t>
      </w:r>
    </w:p>
    <w:p w:rsidR="00B02CAF" w:rsidRPr="00B02CAF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(Disponível em: https://www.tjmg.jus.br/portal-tjmg/noticias/tjmg-se-integra-a-plataforma-digital-do-conselho-nacional-de-justica-8ACC82B0879B281501879BCE375478A8.htm)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D5EDE" w:rsidRDefault="002D5EDE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D5EDE">
        <w:rPr>
          <w:rFonts w:ascii="Calibri" w:hAnsi="Calibri" w:cs="Calibri"/>
          <w:sz w:val="24"/>
          <w:szCs w:val="22"/>
        </w:rPr>
        <w:t>A</w:t>
      </w:r>
      <w:r>
        <w:rPr>
          <w:rFonts w:ascii="Calibri" w:hAnsi="Calibri" w:cs="Calibri"/>
          <w:sz w:val="24"/>
          <w:szCs w:val="22"/>
        </w:rPr>
        <w:t>ssim, é de suma importância cola</w:t>
      </w:r>
      <w:r w:rsidRPr="002D5EDE">
        <w:rPr>
          <w:rFonts w:ascii="Calibri" w:hAnsi="Calibri" w:cs="Calibri"/>
          <w:sz w:val="24"/>
          <w:szCs w:val="22"/>
        </w:rPr>
        <w:t>cionar as seguintes jurisprudências do</w:t>
      </w:r>
      <w:r>
        <w:rPr>
          <w:rFonts w:ascii="Calibri" w:hAnsi="Calibri" w:cs="Calibri"/>
          <w:sz w:val="24"/>
          <w:szCs w:val="22"/>
        </w:rPr>
        <w:t>s Tribunais</w:t>
      </w:r>
      <w:r w:rsidRPr="002D5EDE">
        <w:rPr>
          <w:rFonts w:ascii="Calibri" w:hAnsi="Calibri" w:cs="Calibri"/>
          <w:sz w:val="24"/>
          <w:szCs w:val="22"/>
        </w:rPr>
        <w:t>, reconhecendo que o SNIPER é uma avançada ferramenta tecnológica disponibilizada pelo Conselho Nacional de Justiça (CNJ), que promove uma busca integrada e eficiente de vínculos patrimoniais, societários e financeiros. Sendo que o uso representa uma alternativa legítima e estratégica, especialmente em casos nos quais as formas tradicionais de localização de bens se mostram ineficazes, contribuindo de forma significativa para a efetividade da prestação jurisdicional.</w:t>
      </w:r>
    </w:p>
    <w:p w:rsidR="002D5EDE" w:rsidRDefault="002D5EDE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EMENTA: AGRAVO DE INSTRUMENTO - CUMPRIMENTO DE SENTENÇA - LOCALIZAÇÃO DE BENS - PEDIDO DE PESQUISAS - ONR E SREI - DESNECESSIDADE DE INTERVENÇÃO JUDICIAL - SIEL - INADEQUAÇÃO DO SISTEMA - CENSEC E SNIPER - POSSIBILIDADE - RECURSO PARCIALMENTE PROVIDO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O acesso ao ONR e ao SREI pode ser realizado diretamente pela parte interessada, não exigindo intervenção do Poder Judiciário.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O SIEL se destina à busca de informações eleitorais e não se presta à pesquisa patrimonial de bens.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A utilização das plataformas CENSEC e SNIPER se mostra adequada à tentativa de localização de bens dos Executados, diante do esgotamento de outros meios e da finalidade de garantir a efetividade da execução.  (TJMG -  Agravo de Instrumento-Cv  1.0000.23.068502-6/003, Relator(a): Des.(a) Roberto Vasconcellos , 17ª CÂMARA CÍVEL, julgamento em 16/07/2025, publicação da súmula em 18/07/2025)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EMENTA: AGRAVO DE INSTRUMENTO - AÇÃO DE EXECUÇÃO - PESQUISA SNIPER - INVESTIGAÇÃO PATRIMONIAL - POSSIBILIDADE - CELERIDADE E EFETIVIDADE - FERRAMENTA DISPONÍVEL - O Sistema Nacional de Investigação Patrimonial e Recuperação de Ativos (SNIPER) é uma ferramenta da Plataforma Digital do Poder Judiciário (PDPJ) que visa auxiliar os magistrados e os servidores do Poder Judiciário na investigação patrimonial de devedores. - Pelas informações oficiais vinculadas pelos órgãos do Poder Judiciário, a ferramenta já se encontra à disposição do juízo, o que autoriza o seu deferimento.  (TJMG -  Agravo de Instrumento-Cv  1.0000.25.054692-6/001, Relator(a): Des.(a) Cláudia Maia , 14ª CÂMARA CÍVEL, julgamento em 11/07/2025, publicação da súmula em 13/07/2025)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EMENTA: AGRAVO DE INSTRUMENTO - TRIBUTÁRIO - EXECUÇÃO FISCAL - SNIPER - FERRAMENTA - FUNCIONALIDADE -RAZOABILIDADE - PRIMAZIA À EFETIVIDADE PROCESSUAL.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A utilização dos órgãos e sistemas conveniados não deve ser obstada pela necessidade de esgotamento das vias extrajudiciais.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Mostra-se cabível a utilização da ferramenta SNIPER, com escopo de viabilizar o prosseguimento e satisfação da execução.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Recurso provido.  (TJMG -  Agravo de Instrumento-Cv  1.0000.24.357477-9/001, Relator(a): Des.(a) Carlos Levenhagen , 5ª CÂMARA CÍVEL, julgamento em 10/07/2025, publicação da súmula em 14/07/2025)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EMENTA: AGRAVO DE INSTRUMENTO. AÇÃO DE EXECUÇÃO DE TÍTULO EXTRAJUDICIAL. BUSCA DE BENS E ATIVOS FINANCEIROS DO EXECUTADO. SISTEMA SNIPER. MEDIDA CABÍVEL. - É cabível o deferimento da pesquisa, via sistema SNIPER - ferramenta lançada pelo CNJ -, de bens e ativos financeiros do executado passíveis de constrição, sobretudo quando restarem infrutíferas as tentativas de satisfação do quantum debeatur.  (TJMG -  Agravo de Instrumento-Cv  1.0000.25.053814-7/001, Relator(a): Des.(a) Luiz Artur Hilário , 9ª CÂMARA CÍVEL, julgamento em 03/07/2025, publicação da súmula em 10/07/2025)</w:t>
      </w:r>
    </w:p>
    <w:p w:rsidR="002D5EDE" w:rsidRDefault="002D5EDE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3A022A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0D17" w:rsidRDefault="007E0D17" w:rsidP="00254007">
      <w:r>
        <w:separator/>
      </w:r>
    </w:p>
  </w:endnote>
  <w:endnote w:type="continuationSeparator" w:id="0">
    <w:p w:rsidR="007E0D17" w:rsidRDefault="007E0D17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C16" w:rsidRDefault="00511C16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3A022A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3A022A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511C16" w:rsidRDefault="00511C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0D17" w:rsidRDefault="007E0D17" w:rsidP="00254007">
      <w:r>
        <w:separator/>
      </w:r>
    </w:p>
  </w:footnote>
  <w:footnote w:type="continuationSeparator" w:id="0">
    <w:p w:rsidR="007E0D17" w:rsidRDefault="007E0D17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C16" w:rsidRDefault="00511C16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511C16" w:rsidRDefault="00511C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022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E0D17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34B4127A-89CB-4416-A89B-84A8B660C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