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77517E">
        <w:rPr>
          <w:rFonts w:ascii="Calibri" w:hAnsi="Calibri" w:cs="Calibri"/>
          <w:sz w:val="24"/>
          <w:szCs w:val="22"/>
        </w:rPr>
        <w:t xml:space="preserve">informar que </w:t>
      </w:r>
      <w:r w:rsidR="0077517E">
        <w:rPr>
          <w:rFonts w:ascii="Calibri" w:hAnsi="Calibri" w:cs="Calibri"/>
          <w:sz w:val="24"/>
        </w:rPr>
        <w:t xml:space="preserve">está realizando as diligências necessárias </w:t>
      </w:r>
      <w:r w:rsidR="0077517E">
        <w:rPr>
          <w:rFonts w:ascii="Calibri" w:hAnsi="Calibri" w:cs="Calibri"/>
          <w:sz w:val="24"/>
          <w:szCs w:val="22"/>
        </w:rPr>
        <w:t xml:space="preserve">para cumprimento da retro intimação. </w:t>
      </w:r>
    </w:p>
    <w:p w:rsidR="0077517E" w:rsidRDefault="0077517E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371C84" w:rsidRDefault="0077517E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 xml:space="preserve">Dessa forma, requer a concessão do prazo de 10 (dez) dias para que possa promover o regular andamento processual. </w:t>
      </w:r>
      <w:r w:rsidR="00371C84">
        <w:rPr>
          <w:rFonts w:ascii="Calibri" w:hAnsi="Calibri" w:cs="Calibri"/>
          <w:sz w:val="24"/>
          <w:szCs w:val="22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E5A9D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728" w:rsidRDefault="00A82728" w:rsidP="00254007">
      <w:r>
        <w:separator/>
      </w:r>
    </w:p>
  </w:endnote>
  <w:endnote w:type="continuationSeparator" w:id="0">
    <w:p w:rsidR="00A82728" w:rsidRDefault="00A82728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E5A9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E5A9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728" w:rsidRDefault="00A82728" w:rsidP="00254007">
      <w:r>
        <w:separator/>
      </w:r>
    </w:p>
  </w:footnote>
  <w:footnote w:type="continuationSeparator" w:id="0">
    <w:p w:rsidR="00A82728" w:rsidRDefault="00A82728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2728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E5A9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5F78E19-300C-4F6D-849F-CC37D2A9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