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a citação </w:t>
      </w:r>
      <w:r w:rsidR="00110776" w:rsidRPr="00110776">
        <w:rPr>
          <w:rFonts w:ascii="Calibri" w:hAnsi="Calibri" w:cs="Calibri"/>
          <w:sz w:val="24"/>
          <w:szCs w:val="22"/>
          <w:highlight w:val="yellow"/>
        </w:rPr>
        <w:t>(da ou das) (parte ou partes) (ré ou rés)</w:t>
      </w:r>
      <w:r w:rsidR="00110776" w:rsidRPr="00110776">
        <w:rPr>
          <w:rFonts w:ascii="Calibri" w:hAnsi="Calibri" w:cs="Calibri"/>
          <w:sz w:val="24"/>
          <w:szCs w:val="22"/>
        </w:rPr>
        <w:t>, via postal, mediante carta com aviso de recebimento</w:t>
      </w:r>
      <w:r w:rsidR="00110776">
        <w:rPr>
          <w:rFonts w:ascii="Calibri" w:hAnsi="Calibri" w:cs="Calibri"/>
          <w:sz w:val="24"/>
          <w:szCs w:val="22"/>
        </w:rPr>
        <w:t>, nos termos do art. 247 do CPC, no seguinte endereço:</w:t>
      </w:r>
    </w:p>
    <w:p w:rsidR="00110776" w:rsidRDefault="00110776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  <w:highlight w:val="yellow"/>
        </w:rPr>
        <w:t>(Campo editável no sistema - adicionar o novo endereço localizado)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830EE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C63" w:rsidRDefault="001B4C63" w:rsidP="00254007">
      <w:r>
        <w:separator/>
      </w:r>
    </w:p>
  </w:endnote>
  <w:endnote w:type="continuationSeparator" w:id="0">
    <w:p w:rsidR="001B4C63" w:rsidRDefault="001B4C6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830E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830E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C63" w:rsidRDefault="001B4C63" w:rsidP="00254007">
      <w:r>
        <w:separator/>
      </w:r>
    </w:p>
  </w:footnote>
  <w:footnote w:type="continuationSeparator" w:id="0">
    <w:p w:rsidR="001B4C63" w:rsidRDefault="001B4C6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30EE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4E1376A-1FB2-4CA4-A1DB-265D6A84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