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>
        <w:rPr>
          <w:rFonts w:ascii="Calibri" w:hAnsi="Calibri" w:cs="Calibri"/>
          <w:sz w:val="24"/>
          <w:szCs w:val="22"/>
        </w:rPr>
        <w:t xml:space="preserve"> seja determinada</w:t>
      </w:r>
      <w:r w:rsidR="00D27993">
        <w:rPr>
          <w:rFonts w:ascii="Calibri" w:hAnsi="Calibri" w:cs="Calibri"/>
          <w:sz w:val="24"/>
          <w:szCs w:val="22"/>
        </w:rPr>
        <w:t>: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t>a)</w:t>
      </w:r>
      <w:r>
        <w:rPr>
          <w:rFonts w:ascii="Calibri" w:hAnsi="Calibri" w:cs="Calibri"/>
          <w:sz w:val="24"/>
          <w:szCs w:val="22"/>
        </w:rPr>
        <w:t xml:space="preserve"> P</w:t>
      </w:r>
      <w:r w:rsidR="00293876" w:rsidRPr="00293876">
        <w:rPr>
          <w:rFonts w:ascii="Calibri" w:hAnsi="Calibri" w:cs="Calibri"/>
          <w:sz w:val="24"/>
          <w:szCs w:val="22"/>
        </w:rPr>
        <w:t>enhora</w:t>
      </w:r>
      <w:r w:rsidR="00293876">
        <w:rPr>
          <w:rFonts w:ascii="Calibri" w:hAnsi="Calibri" w:cs="Calibri"/>
          <w:sz w:val="24"/>
          <w:szCs w:val="22"/>
        </w:rPr>
        <w:t xml:space="preserve"> via </w:t>
      </w:r>
      <w:r w:rsidR="00293876" w:rsidRPr="00293876">
        <w:rPr>
          <w:rFonts w:ascii="Calibri" w:hAnsi="Calibri" w:cs="Calibri"/>
          <w:b/>
          <w:sz w:val="24"/>
          <w:szCs w:val="22"/>
        </w:rPr>
        <w:t>SISBAJUD</w:t>
      </w:r>
      <w:r w:rsidR="00293876"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</w:rPr>
        <w:t xml:space="preserve">de ativos financeiros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="00293876" w:rsidRPr="00293876"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293876">
        <w:rPr>
          <w:rFonts w:ascii="Calibri" w:hAnsi="Calibri" w:cs="Calibri"/>
          <w:sz w:val="24"/>
          <w:szCs w:val="22"/>
          <w:highlight w:val="yellow"/>
        </w:rPr>
        <w:t>E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="00293876" w:rsidRPr="00293876">
        <w:rPr>
          <w:rFonts w:ascii="Calibri" w:hAnsi="Calibri" w:cs="Calibri"/>
          <w:sz w:val="24"/>
          <w:szCs w:val="22"/>
        </w:rPr>
        <w:t xml:space="preserve"> aplicando-se a </w:t>
      </w:r>
      <w:r w:rsidR="00293876">
        <w:rPr>
          <w:rFonts w:ascii="Calibri" w:hAnsi="Calibri" w:cs="Calibri"/>
          <w:sz w:val="24"/>
          <w:szCs w:val="22"/>
        </w:rPr>
        <w:t>ferramenta chamada “</w:t>
      </w:r>
      <w:r w:rsidR="00293876" w:rsidRPr="00293876">
        <w:rPr>
          <w:rFonts w:ascii="Calibri" w:hAnsi="Calibri" w:cs="Calibri"/>
          <w:b/>
          <w:sz w:val="24"/>
          <w:szCs w:val="22"/>
        </w:rPr>
        <w:t>Teimosinha</w:t>
      </w:r>
      <w:r w:rsidR="00293876">
        <w:rPr>
          <w:rFonts w:ascii="Calibri" w:hAnsi="Calibri" w:cs="Calibri"/>
          <w:sz w:val="24"/>
          <w:szCs w:val="22"/>
        </w:rPr>
        <w:t>”</w:t>
      </w:r>
      <w:r w:rsidR="00293876" w:rsidRPr="00293876">
        <w:rPr>
          <w:rFonts w:ascii="Calibri" w:hAnsi="Calibri" w:cs="Calibri"/>
          <w:sz w:val="24"/>
          <w:szCs w:val="22"/>
        </w:rPr>
        <w:t>, na modalidade permanente até a satis</w:t>
      </w:r>
      <w:r w:rsidR="00293876">
        <w:rPr>
          <w:rFonts w:ascii="Calibri" w:hAnsi="Calibri" w:cs="Calibri"/>
          <w:sz w:val="24"/>
          <w:szCs w:val="22"/>
        </w:rPr>
        <w:t>fação da dívida</w:t>
      </w:r>
      <w:r w:rsidR="00293876" w:rsidRPr="00293876">
        <w:rPr>
          <w:rFonts w:ascii="Calibri" w:hAnsi="Calibri" w:cs="Calibri"/>
          <w:sz w:val="24"/>
          <w:szCs w:val="22"/>
        </w:rPr>
        <w:t xml:space="preserve">, englobando a consulta das instituições cadastradas junto ao Banco Central, fintechs e bancos digitais, bem como que sejam fornecidos os extratos bancários e faturas de cartão de crédito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>
        <w:rPr>
          <w:rFonts w:ascii="Calibri" w:hAnsi="Calibri" w:cs="Calibri"/>
          <w:sz w:val="24"/>
          <w:szCs w:val="22"/>
        </w:rPr>
        <w:t xml:space="preserve"> 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 w:rsidR="00293876">
        <w:rPr>
          <w:rFonts w:ascii="Calibri" w:hAnsi="Calibri" w:cs="Calibri"/>
          <w:sz w:val="24"/>
          <w:szCs w:val="22"/>
          <w:highlight w:val="yellow"/>
        </w:rPr>
        <w:t>E</w:t>
      </w:r>
      <w:r w:rsidR="00293876"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>
        <w:rPr>
          <w:rFonts w:ascii="Calibri" w:hAnsi="Calibri" w:cs="Calibri"/>
          <w:sz w:val="24"/>
          <w:szCs w:val="22"/>
        </w:rPr>
        <w:t>;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t>b)</w:t>
      </w:r>
      <w:r>
        <w:rPr>
          <w:rFonts w:ascii="Calibri" w:hAnsi="Calibri" w:cs="Calibri"/>
          <w:sz w:val="24"/>
          <w:szCs w:val="22"/>
        </w:rPr>
        <w:t xml:space="preserve"> B</w:t>
      </w:r>
      <w:r w:rsidRPr="00CA70C8">
        <w:rPr>
          <w:rFonts w:ascii="Calibri" w:hAnsi="Calibri" w:cs="Calibri"/>
          <w:sz w:val="24"/>
          <w:szCs w:val="22"/>
        </w:rPr>
        <w:t xml:space="preserve">loqueio de veículos via </w:t>
      </w:r>
      <w:r w:rsidRPr="00CA70C8">
        <w:rPr>
          <w:rFonts w:ascii="Calibri" w:hAnsi="Calibri" w:cs="Calibri"/>
          <w:b/>
          <w:sz w:val="24"/>
          <w:szCs w:val="22"/>
        </w:rPr>
        <w:t>RENAJUD</w:t>
      </w:r>
      <w:r w:rsidRPr="00CA70C8">
        <w:rPr>
          <w:rFonts w:ascii="Calibri" w:hAnsi="Calibri" w:cs="Calibri"/>
          <w:sz w:val="24"/>
          <w:szCs w:val="22"/>
        </w:rPr>
        <w:t xml:space="preserve">, em nome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Pr="00CA70C8">
        <w:rPr>
          <w:rFonts w:ascii="Calibri" w:hAnsi="Calibri" w:cs="Calibri"/>
          <w:sz w:val="24"/>
          <w:szCs w:val="22"/>
        </w:rPr>
        <w:t>, com imposição de restrição de transferência e de circulação (“restrição total”) para impedir a transferência de propriedade e a realização de novo licenciamento, assim como para autorizar o recolhimento dos veículos a depósito pela autoridade competente, fazendo-se constar a descrição completa dos mesmos como ano, modelo e chassi.</w:t>
      </w: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D27993" w:rsidRDefault="00D27993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D27993">
        <w:rPr>
          <w:rFonts w:ascii="Calibri" w:hAnsi="Calibri" w:cs="Calibri"/>
          <w:b/>
          <w:sz w:val="24"/>
          <w:szCs w:val="22"/>
        </w:rPr>
        <w:lastRenderedPageBreak/>
        <w:t>c)</w:t>
      </w:r>
      <w:r>
        <w:rPr>
          <w:rFonts w:ascii="Calibri" w:hAnsi="Calibri" w:cs="Calibri"/>
          <w:sz w:val="24"/>
          <w:szCs w:val="22"/>
        </w:rPr>
        <w:t xml:space="preserve"> C</w:t>
      </w:r>
      <w:r w:rsidRPr="00A7757F">
        <w:rPr>
          <w:rFonts w:ascii="Calibri" w:hAnsi="Calibri" w:cs="Calibri"/>
          <w:sz w:val="24"/>
          <w:szCs w:val="22"/>
        </w:rPr>
        <w:t xml:space="preserve">onsulta ao sistema </w:t>
      </w:r>
      <w:r w:rsidRPr="00A7757F">
        <w:rPr>
          <w:rFonts w:ascii="Calibri" w:hAnsi="Calibri" w:cs="Calibri"/>
          <w:b/>
          <w:sz w:val="24"/>
          <w:szCs w:val="22"/>
        </w:rPr>
        <w:t>INFOJUD</w:t>
      </w:r>
      <w:r w:rsidRPr="00A7757F">
        <w:rPr>
          <w:rFonts w:ascii="Calibri" w:hAnsi="Calibri" w:cs="Calibri"/>
          <w:sz w:val="24"/>
          <w:szCs w:val="22"/>
        </w:rPr>
        <w:t xml:space="preserve"> dos últimos </w:t>
      </w:r>
      <w:r>
        <w:rPr>
          <w:rFonts w:ascii="Calibri" w:hAnsi="Calibri" w:cs="Calibri"/>
          <w:sz w:val="24"/>
          <w:szCs w:val="22"/>
        </w:rPr>
        <w:t>três</w:t>
      </w:r>
      <w:r w:rsidRPr="00A7757F">
        <w:rPr>
          <w:rFonts w:ascii="Calibri" w:hAnsi="Calibri" w:cs="Calibri"/>
          <w:sz w:val="24"/>
          <w:szCs w:val="22"/>
        </w:rPr>
        <w:t xml:space="preserve"> anos </w:t>
      </w:r>
      <w:r w:rsidRPr="00293876">
        <w:rPr>
          <w:rFonts w:ascii="Calibri" w:hAnsi="Calibri" w:cs="Calibri"/>
          <w:sz w:val="24"/>
          <w:szCs w:val="22"/>
          <w:highlight w:val="yellow"/>
        </w:rPr>
        <w:t>(do ou dos)</w:t>
      </w:r>
      <w:r w:rsidRPr="00A7757F">
        <w:rPr>
          <w:rFonts w:ascii="Calibri" w:hAnsi="Calibri" w:cs="Calibri"/>
          <w:sz w:val="24"/>
          <w:szCs w:val="22"/>
        </w:rPr>
        <w:t xml:space="preserve"> </w:t>
      </w:r>
      <w:r w:rsidRPr="00293876">
        <w:rPr>
          <w:rFonts w:ascii="Calibri" w:hAnsi="Calibri" w:cs="Calibri"/>
          <w:sz w:val="24"/>
          <w:szCs w:val="22"/>
          <w:highlight w:val="yellow"/>
        </w:rPr>
        <w:t xml:space="preserve">(Executado ou </w:t>
      </w:r>
      <w:r>
        <w:rPr>
          <w:rFonts w:ascii="Calibri" w:hAnsi="Calibri" w:cs="Calibri"/>
          <w:sz w:val="24"/>
          <w:szCs w:val="22"/>
          <w:highlight w:val="yellow"/>
        </w:rPr>
        <w:t>E</w:t>
      </w:r>
      <w:r w:rsidRPr="00293876">
        <w:rPr>
          <w:rFonts w:ascii="Calibri" w:hAnsi="Calibri" w:cs="Calibri"/>
          <w:sz w:val="24"/>
          <w:szCs w:val="22"/>
          <w:highlight w:val="yellow"/>
        </w:rPr>
        <w:t>xecutados)</w:t>
      </w:r>
      <w:r w:rsidRPr="00A7757F">
        <w:rPr>
          <w:rFonts w:ascii="Calibri" w:hAnsi="Calibri" w:cs="Calibri"/>
          <w:sz w:val="24"/>
          <w:szCs w:val="22"/>
        </w:rPr>
        <w:t>, visando aferir eventuais bens e/ou transferências e desvios patrimoniais suspeitos nestes últimos anos: Declaração de Imposto de Renda a Pessoa Física (</w:t>
      </w:r>
      <w:r w:rsidRPr="00A7757F">
        <w:rPr>
          <w:rFonts w:ascii="Calibri" w:hAnsi="Calibri" w:cs="Calibri"/>
          <w:b/>
          <w:sz w:val="24"/>
          <w:szCs w:val="22"/>
        </w:rPr>
        <w:t>DIRPF</w:t>
      </w:r>
      <w:r w:rsidRPr="00A7757F">
        <w:rPr>
          <w:rFonts w:ascii="Calibri" w:hAnsi="Calibri" w:cs="Calibri"/>
          <w:sz w:val="24"/>
          <w:szCs w:val="22"/>
        </w:rPr>
        <w:t>) e Jurídica (</w:t>
      </w:r>
      <w:r w:rsidRPr="00A7757F">
        <w:rPr>
          <w:rFonts w:ascii="Calibri" w:hAnsi="Calibri" w:cs="Calibri"/>
          <w:b/>
          <w:sz w:val="24"/>
          <w:szCs w:val="22"/>
        </w:rPr>
        <w:t>DIPJ</w:t>
      </w:r>
      <w:r w:rsidRPr="00A7757F">
        <w:rPr>
          <w:rFonts w:ascii="Calibri" w:hAnsi="Calibri" w:cs="Calibri"/>
          <w:sz w:val="24"/>
          <w:szCs w:val="22"/>
        </w:rPr>
        <w:t xml:space="preserve"> e </w:t>
      </w:r>
      <w:r w:rsidRPr="00A7757F">
        <w:rPr>
          <w:rFonts w:ascii="Calibri" w:hAnsi="Calibri" w:cs="Calibri"/>
          <w:b/>
          <w:sz w:val="24"/>
          <w:szCs w:val="22"/>
        </w:rPr>
        <w:t>DSPJ</w:t>
      </w:r>
      <w:r w:rsidRPr="00A7757F">
        <w:rPr>
          <w:rFonts w:ascii="Calibri" w:hAnsi="Calibri" w:cs="Calibri"/>
          <w:sz w:val="24"/>
          <w:szCs w:val="22"/>
        </w:rPr>
        <w:t xml:space="preserve">); </w:t>
      </w:r>
      <w:r w:rsidRPr="00A7757F">
        <w:rPr>
          <w:rFonts w:ascii="Calibri" w:hAnsi="Calibri" w:cs="Calibri"/>
          <w:b/>
          <w:sz w:val="24"/>
          <w:szCs w:val="22"/>
        </w:rPr>
        <w:t>DOI</w:t>
      </w:r>
      <w:r w:rsidRPr="00A7757F">
        <w:rPr>
          <w:rFonts w:ascii="Calibri" w:hAnsi="Calibri" w:cs="Calibri"/>
          <w:sz w:val="24"/>
          <w:szCs w:val="22"/>
        </w:rPr>
        <w:t xml:space="preserve"> (Declaração de Operações Imobiliárias); </w:t>
      </w:r>
      <w:r w:rsidRPr="00A7757F">
        <w:rPr>
          <w:rFonts w:ascii="Calibri" w:hAnsi="Calibri" w:cs="Calibri"/>
          <w:b/>
          <w:sz w:val="24"/>
          <w:szCs w:val="22"/>
        </w:rPr>
        <w:t>DITR</w:t>
      </w:r>
      <w:r w:rsidRPr="00A7757F">
        <w:rPr>
          <w:rFonts w:ascii="Calibri" w:hAnsi="Calibri" w:cs="Calibri"/>
          <w:sz w:val="24"/>
          <w:szCs w:val="22"/>
        </w:rPr>
        <w:t xml:space="preserve"> (Declaraçã</w:t>
      </w:r>
      <w:r>
        <w:rPr>
          <w:rFonts w:ascii="Calibri" w:hAnsi="Calibri" w:cs="Calibri"/>
          <w:sz w:val="24"/>
          <w:szCs w:val="22"/>
        </w:rPr>
        <w:t>o de Imposto Territorial Rural).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 w:val="0"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 w:val="0"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C96764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1307" w:rsidRDefault="00301307" w:rsidP="00254007">
      <w:r>
        <w:separator/>
      </w:r>
    </w:p>
  </w:endnote>
  <w:endnote w:type="continuationSeparator" w:id="0">
    <w:p w:rsidR="00301307" w:rsidRDefault="00301307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C9676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C96764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1307" w:rsidRDefault="00301307" w:rsidP="00254007">
      <w:r>
        <w:separator/>
      </w:r>
    </w:p>
  </w:footnote>
  <w:footnote w:type="continuationSeparator" w:id="0">
    <w:p w:rsidR="00301307" w:rsidRDefault="00301307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1307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6764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27993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0910B2C1-2BF3-4B2B-B388-A4CFA0D38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