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overview of Shadow Protocol: Neon Vault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The theme or setting of your story.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The key plot and potential endings of your story.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Any morals or messages your story should convey.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Justification of...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The User Experience choices behind your wireframe.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The colours, typography and icons you have chosen for your mock-ups and game.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The technical implementation of your solution.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Evaluation of...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The User Experience of your game.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How effectively you have implemented the solution.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How you would want to improve the project in future.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Rule="auto"/>
      <w:ind w:left="0" w:firstLine="0"/>
    </w:pPr>
    <w:rPr>
      <w:b w:val="1"/>
      <w:sz w:val="30"/>
      <w:szCs w:val="3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i w:val="1"/>
      <w:sz w:val="52"/>
      <w:szCs w:val="52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Rule="auto"/>
      <w:ind w:left="0" w:firstLine="0"/>
    </w:pPr>
    <w:rPr>
      <w:b w:val="1"/>
      <w:sz w:val="30"/>
      <w:szCs w:val="3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i w:val="1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4fPcrSSEImqXSpRyf5mMEgPdvg==">CgMxLjA4AHIhMWdOWXRET0xTbjhpeVAweGp1WU1jcVVMUk4yYi16OWNE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