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5"/>
        <w:gridCol w:w="6849"/>
      </w:tblGrid>
      <w:tr w14:paraId="7E219F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B0F1EE9">
            <w:pPr>
              <w:pStyle w:val="2"/>
              <w:rPr>
                <w:rFonts w:eastAsia="Times New Roman"/>
              </w:rPr>
            </w:pPr>
            <w:r>
              <w:rPr>
                <w:rFonts w:eastAsia="Times New Roman"/>
              </w:rPr>
              <w:t>[EF-0001] Exercício – Módulo 5</w:t>
            </w:r>
          </w:p>
        </w:tc>
      </w:tr>
      <w:tr w14:paraId="7F8371AE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E6FC1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</w:p>
        </w:tc>
        <w:tc>
          <w:tcPr>
            <w:tcW w:w="39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A62E8A2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Lucas Cardoso</w:t>
            </w:r>
          </w:p>
        </w:tc>
      </w:tr>
      <w:tr w14:paraId="1F36E735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0AD107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A5D0FE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Novo Sistema de Cadastro EBAC-Shop</w:t>
            </w:r>
          </w:p>
        </w:tc>
      </w:tr>
    </w:tbl>
    <w:p w14:paraId="20D74532">
      <w:pPr>
        <w:rPr>
          <w:rFonts w:eastAsia="Times New Roman"/>
        </w:rPr>
      </w:pPr>
    </w:p>
    <w:p w14:paraId="2730B2EA">
      <w:pPr>
        <w:rPr>
          <w:rFonts w:eastAsia="Times New Roman"/>
        </w:rPr>
      </w:pPr>
    </w:p>
    <w:p w14:paraId="199ED811">
      <w:pPr>
        <w:rPr>
          <w:rFonts w:eastAsia="Times New Roman"/>
        </w:rPr>
      </w:pPr>
    </w:p>
    <w:tbl>
      <w:tblPr>
        <w:tblStyle w:val="4"/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3"/>
        <w:gridCol w:w="6851"/>
      </w:tblGrid>
      <w:tr w14:paraId="557FE47E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865EE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6F30E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</w:t>
            </w:r>
          </w:p>
        </w:tc>
      </w:tr>
      <w:tr w14:paraId="3A8C4EC9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Troca do sistema de cadastro de produtos na Ebac-Shop.</w:t>
            </w:r>
          </w:p>
        </w:tc>
      </w:tr>
      <w:tr w14:paraId="7A958F07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 / Sistema</w:t>
            </w:r>
          </w:p>
        </w:tc>
      </w:tr>
    </w:tbl>
    <w:p w14:paraId="2CF5B139">
      <w:pPr>
        <w:rPr>
          <w:rFonts w:eastAsia="Times New Roman"/>
        </w:rPr>
      </w:pPr>
    </w:p>
    <w:p w14:paraId="5D6B4401">
      <w:pPr>
        <w:rPr>
          <w:rFonts w:eastAsia="Times New Roman"/>
        </w:rPr>
      </w:pPr>
    </w:p>
    <w:tbl>
      <w:tblPr>
        <w:tblStyle w:val="4"/>
        <w:tblW w:w="5000" w:type="pct"/>
        <w:jc w:val="center"/>
        <w:tblCellSpacing w:w="0" w:type="dxa"/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053"/>
        <w:gridCol w:w="6531"/>
      </w:tblGrid>
      <w:tr w14:paraId="1B789BDD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 w14:paraId="5764469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</w:tcPr>
          <w:p w14:paraId="3CF4EEC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>
      <w:pPr>
        <w:rPr>
          <w:rFonts w:eastAsia="Times New Roman"/>
          <w:vanish/>
        </w:rPr>
      </w:pPr>
    </w:p>
    <w:tbl>
      <w:tblPr>
        <w:tblStyle w:val="4"/>
        <w:tblW w:w="5000" w:type="pct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94"/>
      </w:tblGrid>
      <w:tr w14:paraId="4D8416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8F08F4">
            <w:pPr>
              <w:pStyle w:val="2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RN01:</w:t>
            </w:r>
            <w:r>
              <w:rPr>
                <w:b w:val="0"/>
                <w:bCs w:val="0"/>
                <w:sz w:val="24"/>
                <w:szCs w:val="24"/>
              </w:rPr>
              <w:t xml:space="preserve"> Os valores dos produtos devem estar entre R$50,00 e R$150,00;</w:t>
            </w:r>
          </w:p>
          <w:p w14:paraId="405745E4">
            <w:pPr>
              <w:pStyle w:val="2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RN02:</w:t>
            </w:r>
            <w:r>
              <w:rPr>
                <w:b w:val="0"/>
                <w:bCs w:val="0"/>
                <w:sz w:val="24"/>
                <w:szCs w:val="24"/>
              </w:rPr>
              <w:t xml:space="preserve"> Produtos iguais já cadastrados há mais de 90 dias devem ser renovados;</w:t>
            </w:r>
          </w:p>
          <w:p w14:paraId="6F212014">
            <w:pPr>
              <w:pStyle w:val="2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RN03:</w:t>
            </w:r>
            <w:r>
              <w:rPr>
                <w:b w:val="0"/>
                <w:bCs w:val="0"/>
                <w:sz w:val="24"/>
                <w:szCs w:val="24"/>
              </w:rPr>
              <w:t xml:space="preserve"> Permitir cadastro máximo de 150 itens por vez;</w:t>
            </w:r>
          </w:p>
          <w:p w14:paraId="1DDD0591">
            <w:pPr>
              <w:pStyle w:val="2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RN04: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p w14:paraId="62CC2A6A">
            <w:pPr>
              <w:pStyle w:val="7"/>
            </w:pPr>
          </w:p>
        </w:tc>
      </w:tr>
    </w:tbl>
    <w:p w14:paraId="5F4DC523">
      <w:pPr>
        <w:rPr>
          <w:rFonts w:eastAsia="Times New Roman"/>
        </w:rPr>
      </w:pPr>
    </w:p>
    <w:p w14:paraId="1F34D287">
      <w:pPr>
        <w:rPr>
          <w:rFonts w:eastAsia="Times New Roman"/>
        </w:rPr>
      </w:pPr>
    </w:p>
    <w:tbl>
      <w:tblPr>
        <w:tblStyle w:val="4"/>
        <w:tblW w:w="5000" w:type="pct"/>
        <w:jc w:val="center"/>
        <w:tblCellSpacing w:w="0" w:type="dxa"/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933"/>
        <w:gridCol w:w="6651"/>
      </w:tblGrid>
      <w:tr w14:paraId="791C6877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 w14:paraId="762D9CD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</w:tcPr>
          <w:p w14:paraId="4EE66E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>
      <w:pPr>
        <w:rPr>
          <w:rFonts w:eastAsia="Times New Roman"/>
          <w:vanish/>
        </w:rPr>
      </w:pPr>
    </w:p>
    <w:tbl>
      <w:tblPr>
        <w:tblStyle w:val="8"/>
        <w:tblW w:w="91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997"/>
        <w:gridCol w:w="5528"/>
        <w:gridCol w:w="1651"/>
      </w:tblGrid>
      <w:tr w14:paraId="01EB6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  <w:shd w:val="clear" w:color="auto" w:fill="BEBEBE" w:themeFill="background1" w:themeFillShade="BF"/>
          </w:tcPr>
          <w:p w14:paraId="535061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7" w:type="dxa"/>
            <w:shd w:val="clear" w:color="auto" w:fill="BEBEBE" w:themeFill="background1" w:themeFillShade="BF"/>
          </w:tcPr>
          <w:p w14:paraId="56DE40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28" w:type="dxa"/>
            <w:shd w:val="clear" w:color="auto" w:fill="BEBEBE" w:themeFill="background1" w:themeFillShade="BF"/>
          </w:tcPr>
          <w:p w14:paraId="4DB732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651" w:type="dxa"/>
            <w:shd w:val="clear" w:color="auto" w:fill="BEBEBE" w:themeFill="background1" w:themeFillShade="BF"/>
          </w:tcPr>
          <w:p w14:paraId="0823AB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14:paraId="7F8E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</w:tcPr>
          <w:p w14:paraId="3F92B6E4">
            <w:pPr>
              <w:rPr>
                <w:rFonts w:eastAsia="Times New Roman"/>
                <w:highlight w:val="yellow"/>
              </w:rPr>
            </w:pPr>
            <w:r>
              <w:rPr>
                <w:rFonts w:eastAsia="Times New Roman"/>
                <w:highlight w:val="yellow"/>
              </w:rPr>
              <w:t>CT01</w:t>
            </w:r>
          </w:p>
        </w:tc>
        <w:tc>
          <w:tcPr>
            <w:tcW w:w="997" w:type="dxa"/>
          </w:tcPr>
          <w:p w14:paraId="571BCC33">
            <w:pPr>
              <w:rPr>
                <w:rFonts w:eastAsia="Times New Roman"/>
                <w:highlight w:val="yellow"/>
              </w:rPr>
            </w:pPr>
            <w:r>
              <w:rPr>
                <w:rFonts w:eastAsia="Times New Roman"/>
                <w:highlight w:val="yellow"/>
              </w:rPr>
              <w:t>RN01</w:t>
            </w:r>
          </w:p>
        </w:tc>
        <w:tc>
          <w:tcPr>
            <w:tcW w:w="5528" w:type="dxa"/>
          </w:tcPr>
          <w:p w14:paraId="7A7F1D7F">
            <w:pPr>
              <w:rPr>
                <w:rFonts w:eastAsia="Times New Roman"/>
              </w:rPr>
            </w:pPr>
            <w:r>
              <w:rPr>
                <w:rFonts w:eastAsia="Times New Roman"/>
                <w:highlight w:val="yellow"/>
              </w:rPr>
              <w:t>Cadastro de produtos com valores maiores que 150,00</w:t>
            </w:r>
          </w:p>
        </w:tc>
        <w:tc>
          <w:tcPr>
            <w:tcW w:w="1651" w:type="dxa"/>
          </w:tcPr>
          <w:p w14:paraId="799B8BB7">
            <w:pPr>
              <w:rPr>
                <w:rFonts w:eastAsia="Times New Roman"/>
              </w:rPr>
            </w:pPr>
            <w:r>
              <w:rPr>
                <w:rFonts w:eastAsia="Times New Roman"/>
                <w:highlight w:val="yellow"/>
              </w:rPr>
              <w:t>inválido</w:t>
            </w:r>
          </w:p>
        </w:tc>
      </w:tr>
      <w:tr w14:paraId="26BC9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</w:tcPr>
          <w:p w14:paraId="271F6A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7" w:type="dxa"/>
            <w:shd w:val="clear" w:color="auto" w:fill="auto"/>
            <w:vAlign w:val="top"/>
          </w:tcPr>
          <w:p w14:paraId="1BC98D26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pt-BR" w:eastAsia="pt-BR" w:bidi="ar-SA"/>
              </w:rPr>
            </w:pPr>
            <w:r>
              <w:rPr>
                <w:rFonts w:eastAsia="Times New Roman"/>
                <w:highlight w:val="none"/>
              </w:rPr>
              <w:t>RN01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7B574916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 w:eastAsia="pt-BR" w:bidi="ar-SA"/>
              </w:rPr>
            </w:pPr>
            <w:r>
              <w:rPr>
                <w:rFonts w:eastAsia="Times New Roman"/>
                <w:highlight w:val="none"/>
              </w:rPr>
              <w:t xml:space="preserve">Cadastro de produtos com valor </w:t>
            </w:r>
            <w:r>
              <w:rPr>
                <w:rFonts w:hint="default" w:eastAsia="Times New Roman"/>
                <w:highlight w:val="none"/>
                <w:lang w:val="pt-BR"/>
              </w:rPr>
              <w:t>de 49</w:t>
            </w:r>
            <w:r>
              <w:rPr>
                <w:rFonts w:eastAsia="Times New Roman"/>
                <w:highlight w:val="none"/>
              </w:rPr>
              <w:t>,</w:t>
            </w:r>
            <w:r>
              <w:rPr>
                <w:rFonts w:hint="default" w:eastAsia="Times New Roman"/>
                <w:highlight w:val="none"/>
                <w:lang w:val="pt-BR"/>
              </w:rPr>
              <w:t>99</w:t>
            </w:r>
          </w:p>
        </w:tc>
        <w:tc>
          <w:tcPr>
            <w:tcW w:w="1651" w:type="dxa"/>
          </w:tcPr>
          <w:p w14:paraId="43AB8859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 w:eastAsia="pt-BR" w:bidi="ar-SA"/>
              </w:rPr>
            </w:pPr>
            <w:r>
              <w:rPr>
                <w:rFonts w:eastAsia="Times New Roman"/>
                <w:highlight w:val="none"/>
              </w:rPr>
              <w:t>inválido</w:t>
            </w:r>
          </w:p>
        </w:tc>
      </w:tr>
      <w:tr w14:paraId="09B22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</w:tcPr>
          <w:p w14:paraId="7D6D83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7" w:type="dxa"/>
            <w:shd w:val="clear" w:color="auto" w:fill="auto"/>
            <w:vAlign w:val="top"/>
          </w:tcPr>
          <w:p w14:paraId="7FC3634E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pt-BR" w:eastAsia="pt-BR" w:bidi="ar-SA"/>
              </w:rPr>
            </w:pPr>
            <w:r>
              <w:rPr>
                <w:rFonts w:eastAsia="Times New Roman"/>
                <w:highlight w:val="none"/>
              </w:rPr>
              <w:t>RN01</w:t>
            </w:r>
          </w:p>
        </w:tc>
        <w:tc>
          <w:tcPr>
            <w:tcW w:w="5528" w:type="dxa"/>
            <w:shd w:val="clear" w:color="auto" w:fill="auto"/>
            <w:vAlign w:val="top"/>
          </w:tcPr>
          <w:p w14:paraId="6D6CDFA4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 w:eastAsia="pt-BR" w:bidi="ar-SA"/>
              </w:rPr>
            </w:pPr>
            <w:r>
              <w:rPr>
                <w:rFonts w:eastAsia="Times New Roman"/>
                <w:highlight w:val="none"/>
              </w:rPr>
              <w:t>Cadastro de produtos com valor</w:t>
            </w:r>
            <w:r>
              <w:rPr>
                <w:rFonts w:hint="default" w:eastAsia="Times New Roman"/>
                <w:highlight w:val="none"/>
                <w:lang w:val="pt-BR"/>
              </w:rPr>
              <w:t xml:space="preserve"> de 15</w:t>
            </w:r>
            <w:r>
              <w:rPr>
                <w:rFonts w:eastAsia="Times New Roman"/>
                <w:highlight w:val="none"/>
              </w:rPr>
              <w:t>0,0</w:t>
            </w:r>
            <w:r>
              <w:rPr>
                <w:rFonts w:hint="default" w:eastAsia="Times New Roman"/>
                <w:highlight w:val="none"/>
                <w:lang w:val="pt-BR"/>
              </w:rPr>
              <w:t>0</w:t>
            </w:r>
          </w:p>
        </w:tc>
        <w:tc>
          <w:tcPr>
            <w:tcW w:w="1651" w:type="dxa"/>
            <w:shd w:val="clear" w:color="auto" w:fill="auto"/>
            <w:vAlign w:val="top"/>
          </w:tcPr>
          <w:p w14:paraId="04CC7DE8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 w:eastAsia="pt-BR" w:bidi="ar-SA"/>
              </w:rPr>
            </w:pPr>
            <w:r>
              <w:rPr>
                <w:rFonts w:hint="default" w:eastAsia="Times New Roman"/>
                <w:highlight w:val="none"/>
                <w:lang w:val="pt-BR"/>
              </w:rPr>
              <w:t>valido</w:t>
            </w:r>
          </w:p>
        </w:tc>
      </w:tr>
      <w:tr w14:paraId="7000C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</w:tcPr>
          <w:p w14:paraId="121ED4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7" w:type="dxa"/>
            <w:shd w:val="clear" w:color="auto" w:fill="auto"/>
            <w:vAlign w:val="top"/>
          </w:tcPr>
          <w:p w14:paraId="08A282F0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pt-BR" w:eastAsia="pt-BR" w:bidi="ar-SA"/>
              </w:rPr>
            </w:pPr>
            <w:r>
              <w:rPr>
                <w:rFonts w:eastAsia="Times New Roman"/>
                <w:highlight w:val="none"/>
              </w:rPr>
              <w:t>RN01</w:t>
            </w:r>
          </w:p>
        </w:tc>
        <w:tc>
          <w:tcPr>
            <w:tcW w:w="5528" w:type="dxa"/>
          </w:tcPr>
          <w:p w14:paraId="401A1774">
            <w:pPr>
              <w:rPr>
                <w:rFonts w:hint="default" w:eastAsia="Times New Roman"/>
                <w:highlight w:val="none"/>
                <w:lang w:val="pt-BR"/>
              </w:rPr>
            </w:pPr>
            <w:r>
              <w:rPr>
                <w:rFonts w:eastAsia="Times New Roman"/>
                <w:highlight w:val="none"/>
              </w:rPr>
              <w:t>Cadastro de produtos com valor</w:t>
            </w:r>
            <w:r>
              <w:rPr>
                <w:rFonts w:hint="default" w:eastAsia="Times New Roman"/>
                <w:highlight w:val="none"/>
                <w:lang w:val="pt-BR"/>
              </w:rPr>
              <w:t xml:space="preserve"> de 50,00</w:t>
            </w:r>
          </w:p>
        </w:tc>
        <w:tc>
          <w:tcPr>
            <w:tcW w:w="1651" w:type="dxa"/>
          </w:tcPr>
          <w:p w14:paraId="73707E97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valido</w:t>
            </w:r>
          </w:p>
        </w:tc>
      </w:tr>
      <w:tr w14:paraId="3A09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</w:tcPr>
          <w:p w14:paraId="6811BFF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7" w:type="dxa"/>
          </w:tcPr>
          <w:p w14:paraId="757F7578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RN02</w:t>
            </w:r>
          </w:p>
        </w:tc>
        <w:tc>
          <w:tcPr>
            <w:tcW w:w="5528" w:type="dxa"/>
          </w:tcPr>
          <w:p w14:paraId="0BFF403A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Validação de produto igual já cadastrado há 89 dias</w:t>
            </w:r>
          </w:p>
        </w:tc>
        <w:tc>
          <w:tcPr>
            <w:tcW w:w="1651" w:type="dxa"/>
          </w:tcPr>
          <w:p w14:paraId="5A4FB973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não renovar</w:t>
            </w:r>
          </w:p>
        </w:tc>
      </w:tr>
      <w:tr w14:paraId="56555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983" w:type="dxa"/>
          </w:tcPr>
          <w:p w14:paraId="19D83A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7" w:type="dxa"/>
            <w:shd w:val="clear" w:color="auto" w:fill="auto"/>
            <w:vAlign w:val="top"/>
          </w:tcPr>
          <w:p w14:paraId="3281A2AF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 w:eastAsia="pt-BR" w:bidi="ar-SA"/>
              </w:rPr>
            </w:pPr>
            <w:r>
              <w:rPr>
                <w:rFonts w:hint="default" w:eastAsia="Times New Roman"/>
                <w:lang w:val="pt-BR"/>
              </w:rPr>
              <w:t>RN02</w:t>
            </w:r>
          </w:p>
        </w:tc>
        <w:tc>
          <w:tcPr>
            <w:tcW w:w="5528" w:type="dxa"/>
          </w:tcPr>
          <w:p w14:paraId="1758B0F3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Validação de produto igual já cadastrado há 90 dias</w:t>
            </w:r>
          </w:p>
        </w:tc>
        <w:tc>
          <w:tcPr>
            <w:tcW w:w="1651" w:type="dxa"/>
          </w:tcPr>
          <w:p w14:paraId="40890583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não renovar</w:t>
            </w:r>
          </w:p>
        </w:tc>
      </w:tr>
      <w:tr w14:paraId="79308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</w:tcPr>
          <w:p w14:paraId="22E1D21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7" w:type="dxa"/>
          </w:tcPr>
          <w:p w14:paraId="7F1871F6">
            <w:pPr>
              <w:rPr>
                <w:rFonts w:eastAsia="Times New Roman"/>
              </w:rPr>
            </w:pPr>
            <w:r>
              <w:rPr>
                <w:rFonts w:hint="default" w:eastAsia="Times New Roman"/>
                <w:lang w:val="pt-BR"/>
              </w:rPr>
              <w:t>RN02</w:t>
            </w:r>
          </w:p>
        </w:tc>
        <w:tc>
          <w:tcPr>
            <w:tcW w:w="5528" w:type="dxa"/>
          </w:tcPr>
          <w:p w14:paraId="4C44A5AD">
            <w:pPr>
              <w:rPr>
                <w:rFonts w:eastAsia="Times New Roman"/>
              </w:rPr>
            </w:pPr>
            <w:r>
              <w:rPr>
                <w:rFonts w:hint="default" w:eastAsia="Times New Roman"/>
                <w:lang w:val="pt-BR"/>
              </w:rPr>
              <w:t>Validação de produto igual já cadastrado há 91 dias</w:t>
            </w:r>
          </w:p>
        </w:tc>
        <w:tc>
          <w:tcPr>
            <w:tcW w:w="1651" w:type="dxa"/>
          </w:tcPr>
          <w:p w14:paraId="0094ACFA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 xml:space="preserve">renovar </w:t>
            </w:r>
          </w:p>
        </w:tc>
      </w:tr>
      <w:tr w14:paraId="4308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983" w:type="dxa"/>
          </w:tcPr>
          <w:p w14:paraId="0EA2679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7" w:type="dxa"/>
          </w:tcPr>
          <w:p w14:paraId="076CABC7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RN03</w:t>
            </w:r>
          </w:p>
        </w:tc>
        <w:tc>
          <w:tcPr>
            <w:tcW w:w="5528" w:type="dxa"/>
          </w:tcPr>
          <w:p w14:paraId="6F06B34D">
            <w:pPr>
              <w:rPr>
                <w:rFonts w:eastAsia="Times New Roman"/>
              </w:rPr>
            </w:pPr>
            <w:r>
              <w:rPr>
                <w:lang w:val="pt-BR"/>
              </w:rPr>
              <w:t>Validar cadastro de</w:t>
            </w:r>
            <w:r>
              <w:rPr>
                <w:rFonts w:hint="default"/>
                <w:lang w:val="pt-BR"/>
              </w:rPr>
              <w:t xml:space="preserve"> 149</w:t>
            </w:r>
            <w:r>
              <w:rPr>
                <w:lang w:val="pt-BR"/>
              </w:rPr>
              <w:t xml:space="preserve"> por vez</w:t>
            </w:r>
          </w:p>
        </w:tc>
        <w:tc>
          <w:tcPr>
            <w:tcW w:w="1651" w:type="dxa"/>
          </w:tcPr>
          <w:p w14:paraId="6F199225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cadastrar</w:t>
            </w:r>
          </w:p>
        </w:tc>
      </w:tr>
      <w:tr w14:paraId="269DF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</w:tcPr>
          <w:p w14:paraId="5A565F0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997" w:type="dxa"/>
          </w:tcPr>
          <w:p w14:paraId="3E880401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RN03</w:t>
            </w:r>
          </w:p>
        </w:tc>
        <w:tc>
          <w:tcPr>
            <w:tcW w:w="5528" w:type="dxa"/>
          </w:tcPr>
          <w:p w14:paraId="030E7541">
            <w:pPr>
              <w:rPr>
                <w:rFonts w:eastAsia="Times New Roman"/>
              </w:rPr>
            </w:pPr>
            <w:r>
              <w:rPr>
                <w:lang w:val="pt-BR"/>
              </w:rPr>
              <w:t>Validar cadastro de</w:t>
            </w:r>
            <w:r>
              <w:rPr>
                <w:rFonts w:hint="default"/>
                <w:lang w:val="pt-BR"/>
              </w:rPr>
              <w:t xml:space="preserve"> 150</w:t>
            </w:r>
            <w:r>
              <w:rPr>
                <w:lang w:val="pt-BR"/>
              </w:rPr>
              <w:t xml:space="preserve"> por vez</w:t>
            </w:r>
          </w:p>
        </w:tc>
        <w:tc>
          <w:tcPr>
            <w:tcW w:w="1651" w:type="dxa"/>
          </w:tcPr>
          <w:p w14:paraId="5CB4FEC0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cadastrar</w:t>
            </w:r>
          </w:p>
        </w:tc>
      </w:tr>
      <w:tr w14:paraId="6B9BC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</w:tcPr>
          <w:p w14:paraId="0BB97CE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997" w:type="dxa"/>
          </w:tcPr>
          <w:p w14:paraId="65F88693">
            <w:pPr>
              <w:rPr>
                <w:rFonts w:eastAsia="Times New Roman"/>
              </w:rPr>
            </w:pPr>
            <w:r>
              <w:rPr>
                <w:rFonts w:hint="default" w:eastAsia="Times New Roman"/>
                <w:lang w:val="pt-BR"/>
              </w:rPr>
              <w:t>RN03</w:t>
            </w:r>
          </w:p>
        </w:tc>
        <w:tc>
          <w:tcPr>
            <w:tcW w:w="5528" w:type="dxa"/>
          </w:tcPr>
          <w:p w14:paraId="0A4F9025">
            <w:pPr>
              <w:rPr>
                <w:rFonts w:eastAsia="Times New Roman"/>
              </w:rPr>
            </w:pPr>
            <w:r>
              <w:rPr>
                <w:lang w:val="pt-BR"/>
              </w:rPr>
              <w:t>Validar cadastro de</w:t>
            </w:r>
            <w:r>
              <w:rPr>
                <w:rFonts w:hint="default"/>
                <w:lang w:val="pt-BR"/>
              </w:rPr>
              <w:t xml:space="preserve"> 151</w:t>
            </w:r>
            <w:r>
              <w:rPr>
                <w:lang w:val="pt-BR"/>
              </w:rPr>
              <w:t xml:space="preserve"> por vez</w:t>
            </w:r>
          </w:p>
        </w:tc>
        <w:tc>
          <w:tcPr>
            <w:tcW w:w="1651" w:type="dxa"/>
          </w:tcPr>
          <w:p w14:paraId="29598DA5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não cadastrar</w:t>
            </w:r>
          </w:p>
        </w:tc>
      </w:tr>
      <w:tr w14:paraId="132C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983" w:type="dxa"/>
          </w:tcPr>
          <w:p w14:paraId="51672A9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7" w:type="dxa"/>
          </w:tcPr>
          <w:p w14:paraId="7DD8EFFD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RN04</w:t>
            </w:r>
          </w:p>
        </w:tc>
        <w:tc>
          <w:tcPr>
            <w:tcW w:w="5528" w:type="dxa"/>
          </w:tcPr>
          <w:p w14:paraId="067BABA8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 xml:space="preserve">Cadastro de produto de </w:t>
            </w:r>
            <w:r>
              <w:rPr>
                <w:b w:val="0"/>
                <w:bCs w:val="0"/>
                <w:sz w:val="24"/>
                <w:szCs w:val="24"/>
              </w:rPr>
              <w:t xml:space="preserve">administrador 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pt-BR"/>
              </w:rPr>
              <w:t xml:space="preserve">não </w:t>
            </w:r>
            <w:r>
              <w:rPr>
                <w:b w:val="0"/>
                <w:bCs w:val="0"/>
                <w:sz w:val="24"/>
                <w:szCs w:val="24"/>
              </w:rPr>
              <w:t xml:space="preserve">autenticado </w:t>
            </w:r>
          </w:p>
        </w:tc>
        <w:tc>
          <w:tcPr>
            <w:tcW w:w="1651" w:type="dxa"/>
          </w:tcPr>
          <w:p w14:paraId="6A0514FA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não autorizado</w:t>
            </w:r>
          </w:p>
        </w:tc>
      </w:tr>
      <w:tr w14:paraId="714E9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83" w:type="dxa"/>
          </w:tcPr>
          <w:p w14:paraId="45695053">
            <w:pPr>
              <w:rPr>
                <w:rFonts w:hint="default" w:eastAsia="Times New Roman"/>
                <w:lang w:val="pt-BR"/>
              </w:rPr>
            </w:pPr>
            <w:r>
              <w:rPr>
                <w:rFonts w:eastAsia="Times New Roman"/>
              </w:rPr>
              <w:t>CT1</w:t>
            </w:r>
            <w:r>
              <w:rPr>
                <w:rFonts w:hint="default" w:eastAsia="Times New Roman"/>
                <w:lang w:val="pt-BR"/>
              </w:rPr>
              <w:t>2</w:t>
            </w:r>
          </w:p>
        </w:tc>
        <w:tc>
          <w:tcPr>
            <w:tcW w:w="997" w:type="dxa"/>
          </w:tcPr>
          <w:p w14:paraId="3C561F74">
            <w:pPr>
              <w:rPr>
                <w:rFonts w:eastAsia="Times New Roman"/>
              </w:rPr>
            </w:pPr>
            <w:r>
              <w:rPr>
                <w:rFonts w:hint="default" w:eastAsia="Times New Roman"/>
                <w:lang w:val="pt-BR"/>
              </w:rPr>
              <w:t>RN04</w:t>
            </w:r>
          </w:p>
        </w:tc>
        <w:tc>
          <w:tcPr>
            <w:tcW w:w="5528" w:type="dxa"/>
          </w:tcPr>
          <w:p w14:paraId="59180507">
            <w:pPr>
              <w:rPr>
                <w:rFonts w:eastAsia="Times New Roman"/>
              </w:rPr>
            </w:pPr>
            <w:r>
              <w:rPr>
                <w:rFonts w:hint="default" w:eastAsia="Times New Roman"/>
                <w:lang w:val="pt-BR"/>
              </w:rPr>
              <w:t xml:space="preserve">Cadastro de produto de </w:t>
            </w:r>
            <w:r>
              <w:rPr>
                <w:b w:val="0"/>
                <w:bCs w:val="0"/>
                <w:sz w:val="24"/>
                <w:szCs w:val="24"/>
              </w:rPr>
              <w:t xml:space="preserve">administrador autenticado </w:t>
            </w:r>
          </w:p>
        </w:tc>
        <w:tc>
          <w:tcPr>
            <w:tcW w:w="1651" w:type="dxa"/>
          </w:tcPr>
          <w:p w14:paraId="0EA829E4">
            <w:pPr>
              <w:rPr>
                <w:rFonts w:hint="default" w:eastAsia="Times New Roman"/>
                <w:lang w:val="pt-BR"/>
              </w:rPr>
            </w:pPr>
            <w:r>
              <w:rPr>
                <w:rFonts w:hint="default" w:eastAsia="Times New Roman"/>
                <w:lang w:val="pt-BR"/>
              </w:rPr>
              <w:t>autorizado</w:t>
            </w:r>
          </w:p>
        </w:tc>
      </w:tr>
    </w:tbl>
    <w:p w14:paraId="49A950A8">
      <w:pPr>
        <w:rPr>
          <w:rFonts w:eastAsia="Times New Roman"/>
        </w:rPr>
      </w:pPr>
    </w:p>
    <w:p w14:paraId="17263210">
      <w:pPr>
        <w:rPr>
          <w:rFonts w:eastAsia="Times New Roman"/>
        </w:rPr>
      </w:pPr>
      <w:r>
        <w:rPr>
          <w:rFonts w:eastAsia="Times New Roman"/>
        </w:rPr>
        <w:t>Obs.: Escreva pelo menos 10 cenários de testes baseados nas regras de negócio</w:t>
      </w:r>
    </w:p>
    <w:p w14:paraId="5F6CEECC">
      <w:pPr>
        <w:rPr>
          <w:rFonts w:eastAsia="Times New Roman"/>
        </w:rPr>
      </w:pPr>
    </w:p>
    <w:p w14:paraId="58E7787D">
      <w:pPr>
        <w:rPr>
          <w:rFonts w:eastAsia="Times New Roman"/>
        </w:rPr>
      </w:pPr>
    </w:p>
    <w:p w14:paraId="08E244F5">
      <w:pPr>
        <w:rPr>
          <w:rFonts w:eastAsia="Times New Roman"/>
        </w:rPr>
      </w:pPr>
    </w:p>
    <w:p w14:paraId="15FA4BB8">
      <w:pPr>
        <w:rPr>
          <w:rFonts w:eastAsia="Times New Roman"/>
        </w:rPr>
      </w:pPr>
    </w:p>
    <w:p w14:paraId="723375C5">
      <w:pPr>
        <w:rPr>
          <w:rFonts w:eastAsia="Times New Roman"/>
        </w:rPr>
      </w:pPr>
    </w:p>
    <w:p w14:paraId="3A8A57AE">
      <w:pPr>
        <w:rPr>
          <w:rFonts w:eastAsia="Times New Roman"/>
        </w:rPr>
      </w:pPr>
    </w:p>
    <w:p w14:paraId="1C6A842F">
      <w:pPr>
        <w:rPr>
          <w:rFonts w:eastAsia="Times New Roman"/>
        </w:rPr>
      </w:pPr>
    </w:p>
    <w:tbl>
      <w:tblPr>
        <w:tblStyle w:val="4"/>
        <w:tblW w:w="5080" w:type="pct"/>
        <w:jc w:val="center"/>
        <w:tblCellSpacing w:w="0" w:type="dxa"/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79"/>
        <w:gridCol w:w="7142"/>
      </w:tblGrid>
      <w:tr w14:paraId="4A0B7D8C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blCellSpacing w:w="0" w:type="dxa"/>
          <w:jc w:val="center"/>
        </w:trPr>
        <w:tc>
          <w:tcPr>
            <w:tcW w:w="905" w:type="pct"/>
            <w:shd w:val="clear" w:color="auto" w:fill="BBBBBB"/>
            <w:noWrap/>
            <w:vAlign w:val="center"/>
          </w:tcPr>
          <w:p w14:paraId="05F7AA5E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4094" w:type="pct"/>
            <w:vAlign w:val="center"/>
          </w:tcPr>
          <w:p w14:paraId="094F80C3">
            <w:pPr>
              <w:rPr>
                <w:rFonts w:eastAsia="Times New Roman"/>
              </w:rPr>
            </w:pPr>
          </w:p>
        </w:tc>
      </w:tr>
    </w:tbl>
    <w:p w14:paraId="4E9D5CA3">
      <w:pPr>
        <w:rPr>
          <w:rFonts w:eastAsia="Times New Roman"/>
        </w:rPr>
      </w:pPr>
    </w:p>
    <w:tbl>
      <w:tblPr>
        <w:tblStyle w:val="4"/>
        <w:tblW w:w="0" w:type="auto"/>
        <w:tblInd w:w="5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4003"/>
        <w:gridCol w:w="3828"/>
      </w:tblGrid>
      <w:tr w14:paraId="59C8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53" w:hRule="atLeast"/>
        </w:trPr>
        <w:tc>
          <w:tcPr>
            <w:tcW w:w="4003" w:type="dxa"/>
          </w:tcPr>
          <w:p w14:paraId="5655E6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  <w:shd w:val="clear" w:color="auto" w:fill="auto"/>
          </w:tcPr>
          <w:p w14:paraId="38741E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14:paraId="529E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763" w:hRule="atLeast"/>
        </w:trPr>
        <w:tc>
          <w:tcPr>
            <w:tcW w:w="4003" w:type="dxa"/>
          </w:tcPr>
          <w:p w14:paraId="05645C0B">
            <w:pPr>
              <w:rPr>
                <w:rFonts w:hint="default" w:eastAsia="Times New Roman"/>
                <w:highlight w:val="none"/>
                <w:lang w:val="pt-BR"/>
              </w:rPr>
            </w:pPr>
            <w:r>
              <w:rPr>
                <w:rFonts w:eastAsia="Times New Roman"/>
              </w:rPr>
              <w:t>CT02</w:t>
            </w:r>
            <w:r>
              <w:rPr>
                <w:rFonts w:hint="default" w:eastAsia="Times New Roman"/>
                <w:lang w:val="pt-BR"/>
              </w:rPr>
              <w:t xml:space="preserve"> - </w:t>
            </w:r>
            <w:r>
              <w:rPr>
                <w:rFonts w:eastAsia="Times New Roman"/>
                <w:highlight w:val="none"/>
              </w:rPr>
              <w:t xml:space="preserve">Cadastro de produtos com valor </w:t>
            </w:r>
            <w:r>
              <w:rPr>
                <w:rFonts w:hint="default" w:eastAsia="Times New Roman"/>
                <w:highlight w:val="none"/>
                <w:lang w:val="pt-BR"/>
              </w:rPr>
              <w:t>de 49</w:t>
            </w:r>
            <w:r>
              <w:rPr>
                <w:rFonts w:eastAsia="Times New Roman"/>
                <w:highlight w:val="none"/>
              </w:rPr>
              <w:t>,</w:t>
            </w:r>
            <w:r>
              <w:rPr>
                <w:rFonts w:hint="default" w:eastAsia="Times New Roman"/>
                <w:highlight w:val="none"/>
                <w:lang w:val="pt-BR"/>
              </w:rPr>
              <w:t>99</w:t>
            </w:r>
          </w:p>
          <w:p w14:paraId="77A8E8E4">
            <w:pPr>
              <w:rPr>
                <w:rFonts w:hint="default" w:eastAsia="Times New Roman"/>
                <w:lang w:val="pt-BR"/>
              </w:rPr>
            </w:pPr>
            <w:r>
              <w:rPr>
                <w:rFonts w:eastAsia="Times New Roman"/>
              </w:rPr>
              <w:t>CT05</w:t>
            </w:r>
            <w:r>
              <w:rPr>
                <w:rFonts w:hint="default" w:eastAsia="Times New Roman"/>
                <w:lang w:val="pt-BR"/>
              </w:rPr>
              <w:t xml:space="preserve"> - Validação de produto igual já cadastrado há 89 dias</w:t>
            </w:r>
          </w:p>
          <w:p w14:paraId="032A06EC">
            <w:pPr>
              <w:rPr>
                <w:rFonts w:hint="default" w:eastAsia="Times New Roman"/>
                <w:lang w:val="pt-BR"/>
              </w:rPr>
            </w:pPr>
            <w:r>
              <w:rPr>
                <w:rFonts w:eastAsia="Times New Roman"/>
              </w:rPr>
              <w:t>CT06</w:t>
            </w:r>
            <w:r>
              <w:rPr>
                <w:rFonts w:hint="default" w:eastAsia="Times New Roman"/>
                <w:lang w:val="pt-BR"/>
              </w:rPr>
              <w:t xml:space="preserve"> -Validação de produto igual já cadastrado há 90 dias</w:t>
            </w:r>
          </w:p>
          <w:p w14:paraId="79C0BB3B">
            <w:pPr>
              <w:rPr>
                <w:lang w:val="pt-BR"/>
              </w:rPr>
            </w:pPr>
            <w:r>
              <w:rPr>
                <w:rFonts w:eastAsia="Times New Roman"/>
              </w:rPr>
              <w:t>CT08</w:t>
            </w:r>
            <w:r>
              <w:rPr>
                <w:rFonts w:hint="default" w:eastAsia="Times New Roman"/>
                <w:lang w:val="pt-BR"/>
              </w:rPr>
              <w:t xml:space="preserve"> - </w:t>
            </w:r>
            <w:r>
              <w:rPr>
                <w:lang w:val="pt-BR"/>
              </w:rPr>
              <w:t>Validar cadastro de</w:t>
            </w:r>
            <w:r>
              <w:rPr>
                <w:rFonts w:hint="default"/>
                <w:lang w:val="pt-BR"/>
              </w:rPr>
              <w:t xml:space="preserve"> 149</w:t>
            </w:r>
            <w:r>
              <w:rPr>
                <w:lang w:val="pt-BR"/>
              </w:rPr>
              <w:t xml:space="preserve"> por vez</w:t>
            </w:r>
          </w:p>
          <w:p w14:paraId="32D29739">
            <w:pPr>
              <w:rPr>
                <w:lang w:val="pt-BR"/>
              </w:rPr>
            </w:pPr>
            <w:r>
              <w:rPr>
                <w:rFonts w:eastAsia="Times New Roman"/>
              </w:rPr>
              <w:t>CT09</w:t>
            </w:r>
            <w:r>
              <w:rPr>
                <w:rFonts w:hint="default" w:eastAsia="Times New Roman"/>
                <w:lang w:val="pt-BR"/>
              </w:rPr>
              <w:t xml:space="preserve"> - </w:t>
            </w:r>
            <w:r>
              <w:rPr>
                <w:lang w:val="pt-BR"/>
              </w:rPr>
              <w:t>Validar cadastro de</w:t>
            </w:r>
            <w:r>
              <w:rPr>
                <w:rFonts w:hint="default"/>
                <w:lang w:val="pt-BR"/>
              </w:rPr>
              <w:t xml:space="preserve"> 150</w:t>
            </w:r>
            <w:r>
              <w:rPr>
                <w:lang w:val="pt-BR"/>
              </w:rPr>
              <w:t xml:space="preserve"> por vez</w:t>
            </w:r>
          </w:p>
          <w:p w14:paraId="4F375284">
            <w:pPr>
              <w:rPr>
                <w:rFonts w:hint="default" w:eastAsia="Times New Roman"/>
                <w:lang w:val="pt-BR"/>
              </w:rPr>
            </w:pPr>
          </w:p>
          <w:p w14:paraId="1E5AD464">
            <w:pPr>
              <w:rPr>
                <w:rFonts w:hint="default" w:eastAsia="Times New Roman"/>
                <w:sz w:val="20"/>
                <w:szCs w:val="20"/>
                <w:lang w:val="pt-BR"/>
              </w:rPr>
            </w:pPr>
          </w:p>
        </w:tc>
        <w:tc>
          <w:tcPr>
            <w:tcW w:w="3828" w:type="dxa"/>
            <w:shd w:val="clear" w:color="auto" w:fill="auto"/>
          </w:tcPr>
          <w:p w14:paraId="1BF7C4D6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CT11</w:t>
            </w:r>
            <w:r>
              <w:rPr>
                <w:rFonts w:hint="default" w:eastAsia="Times New Roman"/>
                <w:sz w:val="24"/>
                <w:szCs w:val="24"/>
                <w:lang w:val="pt-BR"/>
              </w:rPr>
              <w:t xml:space="preserve"> - Cadastro de produto de </w:t>
            </w:r>
            <w:r>
              <w:rPr>
                <w:b w:val="0"/>
                <w:bCs w:val="0"/>
                <w:sz w:val="24"/>
                <w:szCs w:val="24"/>
              </w:rPr>
              <w:t xml:space="preserve">administrador </w:t>
            </w:r>
            <w:r>
              <w:rPr>
                <w:rFonts w:hint="default"/>
                <w:b w:val="0"/>
                <w:bCs w:val="0"/>
                <w:sz w:val="24"/>
                <w:szCs w:val="24"/>
                <w:lang w:val="pt-BR"/>
              </w:rPr>
              <w:t xml:space="preserve">não </w:t>
            </w:r>
            <w:r>
              <w:rPr>
                <w:b w:val="0"/>
                <w:bCs w:val="0"/>
                <w:sz w:val="24"/>
                <w:szCs w:val="24"/>
              </w:rPr>
              <w:t>autenticado</w:t>
            </w:r>
          </w:p>
          <w:p w14:paraId="17ACCE82">
            <w:pPr>
              <w:rPr>
                <w:rFonts w:hint="default" w:eastAsia="Times New Roman"/>
                <w:highlight w:val="none"/>
                <w:lang w:val="pt-BR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rFonts w:eastAsia="Times New Roman"/>
              </w:rPr>
              <w:t>CT03</w:t>
            </w:r>
            <w:r>
              <w:rPr>
                <w:rFonts w:hint="default" w:eastAsia="Times New Roman"/>
                <w:lang w:val="pt-BR"/>
              </w:rPr>
              <w:t xml:space="preserve"> - </w:t>
            </w:r>
            <w:r>
              <w:rPr>
                <w:rFonts w:eastAsia="Times New Roman"/>
                <w:highlight w:val="none"/>
              </w:rPr>
              <w:t>Cadastro de produtos com valor</w:t>
            </w:r>
            <w:r>
              <w:rPr>
                <w:rFonts w:hint="default" w:eastAsia="Times New Roman"/>
                <w:highlight w:val="none"/>
                <w:lang w:val="pt-BR"/>
              </w:rPr>
              <w:t xml:space="preserve"> de 15</w:t>
            </w:r>
            <w:r>
              <w:rPr>
                <w:rFonts w:eastAsia="Times New Roman"/>
                <w:highlight w:val="none"/>
              </w:rPr>
              <w:t>0,0</w:t>
            </w:r>
            <w:r>
              <w:rPr>
                <w:rFonts w:hint="default" w:eastAsia="Times New Roman"/>
                <w:highlight w:val="none"/>
                <w:lang w:val="pt-BR"/>
              </w:rPr>
              <w:t>0</w:t>
            </w:r>
          </w:p>
          <w:p w14:paraId="3B3ED285">
            <w:pPr>
              <w:rPr>
                <w:rFonts w:hint="default" w:eastAsia="Times New Roman"/>
                <w:highlight w:val="none"/>
                <w:lang w:val="pt-BR"/>
              </w:rPr>
            </w:pPr>
            <w:r>
              <w:rPr>
                <w:rFonts w:eastAsia="Times New Roman"/>
              </w:rPr>
              <w:t>CT04</w:t>
            </w:r>
            <w:r>
              <w:rPr>
                <w:rFonts w:hint="default" w:eastAsia="Times New Roman"/>
                <w:lang w:val="pt-BR"/>
              </w:rPr>
              <w:t xml:space="preserve"> - </w:t>
            </w:r>
            <w:r>
              <w:rPr>
                <w:rFonts w:eastAsia="Times New Roman"/>
                <w:highlight w:val="none"/>
              </w:rPr>
              <w:t>Cadastro de produtos com valor</w:t>
            </w:r>
            <w:r>
              <w:rPr>
                <w:rFonts w:hint="default" w:eastAsia="Times New Roman"/>
                <w:highlight w:val="none"/>
                <w:lang w:val="pt-BR"/>
              </w:rPr>
              <w:t xml:space="preserve"> de R$50,00</w:t>
            </w:r>
          </w:p>
          <w:p w14:paraId="34E9CA13">
            <w:pPr>
              <w:rPr>
                <w:rFonts w:hint="default" w:eastAsia="Times New Roman"/>
                <w:sz w:val="24"/>
                <w:szCs w:val="24"/>
                <w:lang w:val="pt-BR"/>
              </w:rPr>
            </w:pPr>
            <w:r>
              <w:rPr>
                <w:rFonts w:hint="default" w:eastAsia="Times New Roman"/>
                <w:sz w:val="24"/>
                <w:szCs w:val="24"/>
                <w:lang w:val="pt-BR"/>
              </w:rPr>
              <w:t>CT07 - Validação de produto igual já cadastrado há 91 dias</w:t>
            </w:r>
          </w:p>
          <w:p w14:paraId="4DBBC8DD">
            <w:pPr>
              <w:rPr>
                <w:rFonts w:hint="default" w:eastAsia="Times New Roman"/>
                <w:highlight w:val="none"/>
                <w:lang w:val="pt-BR"/>
              </w:rPr>
            </w:pPr>
          </w:p>
          <w:p w14:paraId="26FD3842">
            <w:pPr>
              <w:rPr>
                <w:rFonts w:hint="default" w:eastAsia="Times New Roman"/>
                <w:highlight w:val="none"/>
                <w:lang w:val="pt-BR"/>
              </w:rPr>
            </w:pPr>
          </w:p>
          <w:p w14:paraId="1E7DD659">
            <w:pPr>
              <w:rPr>
                <w:b w:val="0"/>
                <w:bCs w:val="0"/>
                <w:sz w:val="20"/>
                <w:szCs w:val="20"/>
              </w:rPr>
            </w:pPr>
          </w:p>
          <w:p w14:paraId="2689007F">
            <w:pPr>
              <w:rPr>
                <w:b w:val="0"/>
                <w:bCs w:val="0"/>
                <w:sz w:val="20"/>
                <w:szCs w:val="20"/>
              </w:rPr>
            </w:pPr>
          </w:p>
        </w:tc>
      </w:tr>
      <w:tr w14:paraId="3D513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40" w:hRule="atLeast"/>
        </w:trPr>
        <w:tc>
          <w:tcPr>
            <w:tcW w:w="4003" w:type="dxa"/>
            <w:shd w:val="clear" w:color="auto" w:fill="auto"/>
          </w:tcPr>
          <w:p w14:paraId="7BEC2E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14:paraId="1CB51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09" w:hRule="atLeast"/>
        </w:trPr>
        <w:tc>
          <w:tcPr>
            <w:tcW w:w="4003" w:type="dxa"/>
            <w:shd w:val="clear" w:color="auto" w:fill="auto"/>
          </w:tcPr>
          <w:p w14:paraId="403E888F">
            <w:pPr>
              <w:rPr>
                <w:rFonts w:hint="default"/>
                <w:lang w:val="pt-BR"/>
              </w:rPr>
            </w:pPr>
          </w:p>
        </w:tc>
        <w:tc>
          <w:tcPr>
            <w:tcW w:w="3828" w:type="dxa"/>
          </w:tcPr>
          <w:p w14:paraId="0B0A1430">
            <w:pPr>
              <w:rPr>
                <w:sz w:val="24"/>
                <w:szCs w:val="24"/>
                <w:lang w:val="pt-BR"/>
              </w:rPr>
            </w:pPr>
            <w:r>
              <w:rPr>
                <w:rFonts w:eastAsia="Times New Roman"/>
                <w:sz w:val="24"/>
                <w:szCs w:val="24"/>
              </w:rPr>
              <w:t>CT10</w:t>
            </w:r>
            <w:r>
              <w:rPr>
                <w:rFonts w:hint="default" w:eastAsia="Times New Roman"/>
                <w:sz w:val="24"/>
                <w:szCs w:val="24"/>
                <w:lang w:val="pt-BR"/>
              </w:rPr>
              <w:t xml:space="preserve"> - </w:t>
            </w:r>
            <w:r>
              <w:rPr>
                <w:sz w:val="24"/>
                <w:szCs w:val="24"/>
                <w:lang w:val="pt-BR"/>
              </w:rPr>
              <w:t>Validar cadastro de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151</w:t>
            </w:r>
            <w:r>
              <w:rPr>
                <w:sz w:val="24"/>
                <w:szCs w:val="24"/>
                <w:lang w:val="pt-BR"/>
              </w:rPr>
              <w:t xml:space="preserve"> por vez</w:t>
            </w:r>
          </w:p>
          <w:p w14:paraId="266514F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/>
              </w:rPr>
              <w:t>CT1</w:t>
            </w:r>
            <w:r>
              <w:rPr>
                <w:rFonts w:hint="default" w:eastAsia="Times New Roman"/>
                <w:lang w:val="pt-BR"/>
              </w:rPr>
              <w:t xml:space="preserve">2 - Cadastro de produto de </w:t>
            </w:r>
            <w:r>
              <w:rPr>
                <w:b w:val="0"/>
                <w:bCs w:val="0"/>
                <w:sz w:val="24"/>
                <w:szCs w:val="24"/>
              </w:rPr>
              <w:t xml:space="preserve">administrador autenticado </w:t>
            </w:r>
          </w:p>
          <w:p w14:paraId="3D47BE0B">
            <w:pPr>
              <w:rPr>
                <w:rFonts w:eastAsia="Times New Roman"/>
                <w:highlight w:val="yellow"/>
              </w:rPr>
            </w:pPr>
            <w:r>
              <w:rPr>
                <w:rFonts w:eastAsia="Times New Roman"/>
                <w:highlight w:val="yellow"/>
              </w:rPr>
              <w:t>CT01</w:t>
            </w:r>
            <w:r>
              <w:rPr>
                <w:rFonts w:eastAsia="Times New Roman"/>
              </w:rPr>
              <w:t xml:space="preserve"> - </w:t>
            </w:r>
            <w:r>
              <w:rPr>
                <w:rFonts w:eastAsia="Times New Roman"/>
                <w:highlight w:val="yellow"/>
              </w:rPr>
              <w:t xml:space="preserve">Cadastro de produtos com valores maiores que </w:t>
            </w:r>
            <w:r>
              <w:rPr>
                <w:rFonts w:hint="default" w:eastAsia="Times New Roman"/>
                <w:highlight w:val="yellow"/>
                <w:lang w:val="pt-BR"/>
              </w:rPr>
              <w:t>R$</w:t>
            </w:r>
            <w:r>
              <w:rPr>
                <w:rFonts w:eastAsia="Times New Roman"/>
                <w:highlight w:val="yellow"/>
              </w:rPr>
              <w:t>150,00</w:t>
            </w:r>
          </w:p>
          <w:p w14:paraId="790848A2">
            <w:pPr>
              <w:rPr>
                <w:b w:val="0"/>
                <w:bCs w:val="0"/>
                <w:sz w:val="24"/>
                <w:szCs w:val="24"/>
              </w:rPr>
            </w:pPr>
          </w:p>
          <w:p w14:paraId="4DA79B41">
            <w:pPr>
              <w:rPr>
                <w:b w:val="0"/>
                <w:bCs w:val="0"/>
                <w:sz w:val="24"/>
                <w:szCs w:val="24"/>
                <w:lang w:val="pt-BR"/>
              </w:rPr>
            </w:pPr>
          </w:p>
        </w:tc>
      </w:tr>
    </w:tbl>
    <w:p w14:paraId="127106D3">
      <w:pPr>
        <w:rPr>
          <w:rFonts w:eastAsia="Times New Roman"/>
        </w:rPr>
      </w:pPr>
    </w:p>
    <w:p w14:paraId="5FA5E541">
      <w:pPr>
        <w:rPr>
          <w:rFonts w:eastAsia="Times New Roman"/>
        </w:rPr>
      </w:pPr>
      <w:r>
        <w:rPr>
          <w:rFonts w:eastAsia="Times New Roman"/>
        </w:rPr>
        <w:t>Obs.: Após escrever os cenários, identifique o impacto e probabilidade de cada cenário e jogue na matriz de risco.</w:t>
      </w:r>
    </w:p>
    <w:p w14:paraId="74B789EC">
      <w:pPr>
        <w:rPr>
          <w:rFonts w:eastAsia="Times New Roman"/>
        </w:rPr>
      </w:pPr>
    </w:p>
    <w:tbl>
      <w:tblPr>
        <w:tblStyle w:val="4"/>
        <w:tblW w:w="5000" w:type="pct"/>
        <w:jc w:val="center"/>
        <w:tblCellSpacing w:w="0" w:type="dxa"/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54"/>
        <w:gridCol w:w="7130"/>
      </w:tblGrid>
      <w:tr w14:paraId="3B68CF48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 w14:paraId="7E5C45E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</w:tcPr>
          <w:p w14:paraId="34F1CD9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E4C430">
      <w:pPr>
        <w:rPr>
          <w:rFonts w:eastAsia="Times New Roman"/>
        </w:rPr>
      </w:pPr>
    </w:p>
    <w:p w14:paraId="09A99B99">
      <w:pPr>
        <w:rPr>
          <w:rFonts w:eastAsia="Times New Roman"/>
          <w:highlight w:val="yellow"/>
        </w:rPr>
      </w:pPr>
      <w:r>
        <w:rPr>
          <w:rFonts w:eastAsia="Times New Roman"/>
          <w:highlight w:val="yellow"/>
        </w:rPr>
        <w:t>&lt;Aqui você deve justificar os cenários de alto riscos inseridos nos quadrantes 4 e 3.&gt;</w:t>
      </w:r>
    </w:p>
    <w:p w14:paraId="21A6ACD1">
      <w:pPr>
        <w:rPr>
          <w:rFonts w:eastAsia="Times New Roman"/>
          <w:highlight w:val="yellow"/>
        </w:rPr>
      </w:pPr>
    </w:p>
    <w:p w14:paraId="1BE0787D">
      <w:pPr>
        <w:rPr>
          <w:rFonts w:hint="default" w:eastAsia="Times New Roman"/>
          <w:sz w:val="20"/>
          <w:szCs w:val="20"/>
          <w:lang w:val="pt-BR"/>
        </w:rPr>
      </w:pPr>
      <w:r>
        <w:rPr>
          <w:rFonts w:eastAsia="Times New Roman"/>
          <w:sz w:val="20"/>
          <w:szCs w:val="20"/>
        </w:rPr>
        <w:t>CT11</w:t>
      </w:r>
      <w:r>
        <w:rPr>
          <w:rFonts w:hint="default" w:eastAsia="Times New Roman"/>
          <w:sz w:val="20"/>
          <w:szCs w:val="20"/>
          <w:lang w:val="pt-BR"/>
        </w:rPr>
        <w:t xml:space="preserve"> Risco de Segurança - Uma pessoa não autenticada pode cadastrar produtos de maneira errada, tais como preços e quantidades, podendo gerar um grande problema financeiro.</w:t>
      </w:r>
    </w:p>
    <w:p w14:paraId="07F88166">
      <w:pPr>
        <w:rPr>
          <w:rFonts w:hint="default" w:eastAsia="Times New Roman"/>
          <w:sz w:val="20"/>
          <w:szCs w:val="20"/>
          <w:lang w:val="pt-BR"/>
        </w:rPr>
      </w:pPr>
      <w:bookmarkStart w:id="0" w:name="_GoBack"/>
    </w:p>
    <w:bookmarkEnd w:id="0"/>
    <w:p w14:paraId="4A57EA35">
      <w:pPr>
        <w:rPr>
          <w:rFonts w:hint="default" w:eastAsia="Times New Roman"/>
          <w:sz w:val="20"/>
          <w:szCs w:val="20"/>
          <w:lang w:val="pt-BR"/>
        </w:rPr>
      </w:pPr>
      <w:r>
        <w:rPr>
          <w:rFonts w:eastAsia="Times New Roman"/>
          <w:sz w:val="20"/>
          <w:szCs w:val="20"/>
        </w:rPr>
        <w:t>CT10</w:t>
      </w:r>
      <w:r>
        <w:rPr>
          <w:rFonts w:hint="default" w:eastAsia="Times New Roman"/>
          <w:sz w:val="20"/>
          <w:szCs w:val="20"/>
          <w:lang w:val="pt-BR"/>
        </w:rPr>
        <w:t xml:space="preserve"> Sobrecarga - Se o sistema aceitar mais de 150 itens por vez pode gerar lentidão e imprecisão no cadastro,  o que pode levar a vender o estoque com o preço defasado.</w:t>
      </w:r>
    </w:p>
    <w:p w14:paraId="640D1A38">
      <w:pPr>
        <w:rPr>
          <w:rFonts w:hint="default" w:eastAsia="Times New Roman"/>
          <w:sz w:val="20"/>
          <w:szCs w:val="20"/>
          <w:lang w:val="pt-BR"/>
        </w:rPr>
      </w:pPr>
    </w:p>
    <w:p w14:paraId="7A65BB23">
      <w:pPr>
        <w:rPr>
          <w:rFonts w:hint="default" w:eastAsia="Times New Roman"/>
          <w:sz w:val="20"/>
          <w:szCs w:val="20"/>
          <w:lang w:val="pt-BR"/>
        </w:rPr>
      </w:pPr>
      <w:r>
        <w:rPr>
          <w:rFonts w:hint="default" w:eastAsia="Times New Roman"/>
          <w:sz w:val="20"/>
          <w:szCs w:val="20"/>
          <w:lang w:val="pt-BR"/>
        </w:rPr>
        <w:t>CT01 Risco Financeiro - Se o sistema aceitar  um produto acima da regra de negócio, pode gerar valores e cobranças imprevistas, causando prejuízo financeiro.</w:t>
      </w:r>
    </w:p>
    <w:p w14:paraId="1821A409">
      <w:pPr>
        <w:rPr>
          <w:rFonts w:hint="default" w:eastAsia="Times New Roman"/>
          <w:sz w:val="20"/>
          <w:szCs w:val="20"/>
          <w:lang w:val="pt-BR"/>
        </w:rPr>
      </w:pPr>
    </w:p>
    <w:p w14:paraId="6E09AEA0">
      <w:pPr>
        <w:rPr>
          <w:rFonts w:hint="default" w:eastAsia="Times New Roman" w:cs="Times New Roman"/>
          <w:sz w:val="20"/>
          <w:szCs w:val="20"/>
          <w:lang w:val="en-US" w:eastAsia="pt-BR"/>
        </w:rPr>
      </w:pPr>
      <w:r>
        <w:rPr>
          <w:rFonts w:hint="default" w:eastAsia="Times New Roman" w:cs="Times New Roman"/>
          <w:sz w:val="20"/>
          <w:szCs w:val="20"/>
          <w:lang w:val="en-US" w:eastAsia="pt-BR"/>
        </w:rPr>
        <w:t>CT12 Risco Operacional - Se o administrador autenticado não conseguir cadastrar, o cadastro de produtos para, e a loja deixa de vender.</w:t>
      </w:r>
    </w:p>
    <w:p w14:paraId="17900C74">
      <w:pPr>
        <w:rPr>
          <w:rFonts w:hint="default" w:ascii="Times New Roman" w:hAnsi="Times New Roman" w:eastAsia="Times New Roman" w:cs="Times New Roman"/>
          <w:sz w:val="20"/>
          <w:szCs w:val="20"/>
          <w:lang w:val="pt-BR" w:eastAsia="pt-BR"/>
        </w:rPr>
      </w:pPr>
    </w:p>
    <w:p w14:paraId="3798EEEB">
      <w:pPr>
        <w:rPr>
          <w:rFonts w:hint="default" w:eastAsia="Times New Roman" w:cs="Times New Roman"/>
          <w:sz w:val="20"/>
          <w:szCs w:val="20"/>
          <w:lang w:val="en-US" w:eastAsia="pt-BR"/>
        </w:rPr>
      </w:pPr>
      <w:r>
        <w:rPr>
          <w:rFonts w:hint="default" w:eastAsia="Times New Roman" w:cs="Times New Roman"/>
          <w:sz w:val="20"/>
          <w:szCs w:val="20"/>
          <w:lang w:val="en-US" w:eastAsia="pt-BR"/>
        </w:rPr>
        <w:t>CT03, CT04 Perda de Vendas - Se o sistema recusar um produto valido de R$150 ou R$50 ele não será cadastrado, assim comprometendo diretamente a venda e a receita.</w:t>
      </w:r>
    </w:p>
    <w:p w14:paraId="40C1CC34">
      <w:pPr>
        <w:rPr>
          <w:rFonts w:hint="default" w:eastAsia="Times New Roman" w:cs="Times New Roman"/>
          <w:sz w:val="20"/>
          <w:szCs w:val="20"/>
          <w:lang w:val="en-US" w:eastAsia="pt-BR"/>
        </w:rPr>
      </w:pPr>
    </w:p>
    <w:p w14:paraId="64978214">
      <w:pPr>
        <w:rPr>
          <w:rFonts w:hint="default" w:eastAsia="Times New Roman" w:cs="Times New Roman"/>
          <w:sz w:val="20"/>
          <w:szCs w:val="20"/>
          <w:lang w:val="pt-BR" w:eastAsia="pt-BR"/>
        </w:rPr>
      </w:pPr>
      <w:r>
        <w:rPr>
          <w:rFonts w:hint="default" w:eastAsia="Times New Roman" w:cs="Times New Roman"/>
          <w:sz w:val="20"/>
          <w:szCs w:val="20"/>
          <w:lang w:val="en-US" w:eastAsia="pt-BR"/>
        </w:rPr>
        <w:t xml:space="preserve">CT07 </w:t>
      </w:r>
      <w:r>
        <w:rPr>
          <w:rFonts w:hint="default" w:eastAsia="Times New Roman" w:cs="Times New Roman"/>
          <w:sz w:val="20"/>
          <w:szCs w:val="20"/>
          <w:lang w:val="pt-BR" w:eastAsia="pt-BR"/>
        </w:rPr>
        <w:t>Preço Defasado</w:t>
      </w:r>
      <w:r>
        <w:rPr>
          <w:rFonts w:hint="default" w:eastAsia="Times New Roman" w:cs="Times New Roman"/>
          <w:sz w:val="20"/>
          <w:szCs w:val="20"/>
          <w:lang w:val="en-US" w:eastAsia="pt-BR"/>
        </w:rPr>
        <w:t xml:space="preserve"> - </w:t>
      </w:r>
      <w:r>
        <w:rPr>
          <w:rFonts w:hint="default" w:eastAsia="Times New Roman" w:cs="Times New Roman"/>
          <w:sz w:val="20"/>
          <w:szCs w:val="20"/>
          <w:lang w:val="pt-BR" w:eastAsia="pt-BR"/>
        </w:rPr>
        <w:t xml:space="preserve"> </w:t>
      </w:r>
      <w:r>
        <w:rPr>
          <w:rFonts w:hint="default" w:eastAsia="Times New Roman" w:cs="Times New Roman"/>
          <w:sz w:val="20"/>
          <w:szCs w:val="20"/>
          <w:lang w:val="en-US" w:eastAsia="pt-BR"/>
        </w:rPr>
        <w:t>P</w:t>
      </w:r>
      <w:r>
        <w:rPr>
          <w:rFonts w:hint="default" w:eastAsia="Times New Roman" w:cs="Times New Roman"/>
          <w:sz w:val="20"/>
          <w:szCs w:val="20"/>
          <w:lang w:val="pt-BR" w:eastAsia="pt-BR"/>
        </w:rPr>
        <w:t>roduto com mais de 90 dias sem renovar continua à venda com preço desatualizado</w:t>
      </w:r>
      <w:r>
        <w:rPr>
          <w:rFonts w:hint="default" w:eastAsia="Times New Roman" w:cs="Times New Roman"/>
          <w:sz w:val="20"/>
          <w:szCs w:val="20"/>
          <w:lang w:val="en-US" w:eastAsia="pt-BR"/>
        </w:rPr>
        <w:t>,</w:t>
      </w:r>
      <w:r>
        <w:rPr>
          <w:rFonts w:hint="default" w:eastAsia="Times New Roman" w:cs="Times New Roman"/>
          <w:sz w:val="20"/>
          <w:szCs w:val="20"/>
          <w:lang w:val="pt-BR" w:eastAsia="pt-BR"/>
        </w:rPr>
        <w:t xml:space="preserve"> pode</w:t>
      </w:r>
      <w:r>
        <w:rPr>
          <w:rFonts w:hint="default" w:eastAsia="Times New Roman" w:cs="Times New Roman"/>
          <w:sz w:val="20"/>
          <w:szCs w:val="20"/>
          <w:lang w:val="en-US" w:eastAsia="pt-BR"/>
        </w:rPr>
        <w:t>ndo</w:t>
      </w:r>
      <w:r>
        <w:rPr>
          <w:rFonts w:hint="default" w:eastAsia="Times New Roman" w:cs="Times New Roman"/>
          <w:sz w:val="20"/>
          <w:szCs w:val="20"/>
          <w:lang w:val="pt-BR" w:eastAsia="pt-BR"/>
        </w:rPr>
        <w:t xml:space="preserve"> gerar prejuízo</w:t>
      </w:r>
      <w:r>
        <w:rPr>
          <w:rFonts w:hint="default" w:eastAsia="Times New Roman" w:cs="Times New Roman"/>
          <w:sz w:val="20"/>
          <w:szCs w:val="20"/>
          <w:lang w:val="en-US" w:eastAsia="pt-BR"/>
        </w:rPr>
        <w:t xml:space="preserve"> financeiro</w:t>
      </w:r>
      <w:r>
        <w:rPr>
          <w:rFonts w:hint="default" w:eastAsia="Times New Roman" w:cs="Times New Roman"/>
          <w:sz w:val="20"/>
          <w:szCs w:val="20"/>
          <w:lang w:val="pt-BR" w:eastAsia="pt-BR"/>
        </w:rPr>
        <w:t>.</w:t>
      </w:r>
    </w:p>
    <w:p w14:paraId="509A1CB9">
      <w:pPr>
        <w:rPr>
          <w:rFonts w:hint="default" w:eastAsia="Times New Roman" w:cs="Times New Roman"/>
          <w:sz w:val="20"/>
          <w:szCs w:val="20"/>
          <w:lang w:val="en-US" w:eastAsia="pt-BR"/>
        </w:rPr>
      </w:pPr>
      <w:r>
        <w:rPr>
          <w:rFonts w:hint="default" w:eastAsia="Times New Roman" w:cs="Times New Roman"/>
          <w:sz w:val="20"/>
          <w:szCs w:val="20"/>
          <w:lang w:val="en-US" w:eastAsia="pt-BR"/>
        </w:rPr>
        <w:t>Nenhum cenário foi classificado no quadrante 1, pois todos os cenários são ligados a regra de negócio, gerando um impacto na sua falha.</w:t>
      </w:r>
    </w:p>
    <w:p w14:paraId="52C3DCAF">
      <w:pPr>
        <w:rPr>
          <w:rFonts w:hint="default" w:eastAsia="Times New Roman" w:cs="Times New Roman"/>
          <w:sz w:val="20"/>
          <w:szCs w:val="20"/>
          <w:lang w:val="en-US" w:eastAsia="pt-BR"/>
        </w:rPr>
      </w:pPr>
    </w:p>
    <w:p w14:paraId="198B127E">
      <w:pPr>
        <w:rPr>
          <w:rFonts w:hint="default" w:eastAsia="Times New Roman" w:cs="Times New Roman"/>
          <w:sz w:val="20"/>
          <w:szCs w:val="20"/>
          <w:lang w:val="en-US" w:eastAsia="pt-BR"/>
        </w:rPr>
      </w:pPr>
      <w:r>
        <w:rPr>
          <w:rFonts w:hint="default" w:eastAsia="Times New Roman" w:cs="Times New Roman"/>
          <w:sz w:val="20"/>
          <w:szCs w:val="20"/>
          <w:lang w:val="en-US" w:eastAsia="pt-BR"/>
        </w:rPr>
        <w:t>Os cenários do quadrante 2 são testes de valores limites que costumam ter uma probabilidade alta de erro, mas nesses casos o impacto é baixo.</w:t>
      </w:r>
    </w:p>
    <w:p w14:paraId="3BC0ACA5">
      <w:pPr>
        <w:rPr>
          <w:rFonts w:hint="default" w:eastAsia="Times New Roman"/>
          <w:highlight w:val="none"/>
          <w:lang w:val="en-US"/>
        </w:rPr>
      </w:pPr>
    </w:p>
    <w:p w14:paraId="2AC7ABAE">
      <w:pPr>
        <w:rPr>
          <w:rFonts w:hint="default" w:eastAsia="Times New Roman"/>
          <w:sz w:val="20"/>
          <w:szCs w:val="20"/>
          <w:lang w:val="pt-BR"/>
        </w:rPr>
      </w:pPr>
    </w:p>
    <w:p w14:paraId="727B6D42">
      <w:pPr>
        <w:rPr>
          <w:rFonts w:hint="default" w:eastAsia="Times New Roman"/>
          <w:sz w:val="20"/>
          <w:szCs w:val="20"/>
          <w:lang w:val="pt-BR"/>
        </w:rPr>
      </w:pPr>
    </w:p>
    <w:p w14:paraId="31EAB66F">
      <w:pPr>
        <w:rPr>
          <w:rFonts w:eastAsia="Times New Roman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0E6"/>
    <w:rsid w:val="000644D0"/>
    <w:rsid w:val="000878E5"/>
    <w:rsid w:val="00155DA4"/>
    <w:rsid w:val="002A30E6"/>
    <w:rsid w:val="00371454"/>
    <w:rsid w:val="00397BBF"/>
    <w:rsid w:val="003F33A3"/>
    <w:rsid w:val="005F3614"/>
    <w:rsid w:val="007266A2"/>
    <w:rsid w:val="007C203B"/>
    <w:rsid w:val="00892CB0"/>
    <w:rsid w:val="00A9094A"/>
    <w:rsid w:val="00A93CD6"/>
    <w:rsid w:val="00BB4099"/>
    <w:rsid w:val="00DF3E29"/>
    <w:rsid w:val="00F14694"/>
    <w:rsid w:val="00FA5BDB"/>
    <w:rsid w:val="048F35BF"/>
    <w:rsid w:val="128C759E"/>
    <w:rsid w:val="326767F4"/>
    <w:rsid w:val="3D66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pt-BR" w:eastAsia="pt-BR" w:bidi="ar-SA"/>
    </w:rPr>
  </w:style>
  <w:style w:type="paragraph" w:styleId="2">
    <w:name w:val="heading 3"/>
    <w:basedOn w:val="1"/>
    <w:link w:val="16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table" w:styleId="8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msonormal"/>
    <w:basedOn w:val="1"/>
    <w:qFormat/>
    <w:uiPriority w:val="0"/>
    <w:pPr>
      <w:spacing w:before="100" w:beforeAutospacing="1" w:after="100" w:afterAutospacing="1"/>
    </w:pPr>
  </w:style>
  <w:style w:type="paragraph" w:customStyle="1" w:styleId="10">
    <w:name w:val="tableborder"/>
    <w:basedOn w:val="1"/>
    <w:qFormat/>
    <w:uiPriority w:val="0"/>
    <w:pPr>
      <w:shd w:val="clear" w:color="auto" w:fill="FFFFFF"/>
      <w:spacing w:before="100" w:beforeAutospacing="1" w:after="100" w:afterAutospacing="1"/>
    </w:pPr>
  </w:style>
  <w:style w:type="paragraph" w:customStyle="1" w:styleId="11">
    <w:name w:val="grid"/>
    <w:basedOn w:val="1"/>
    <w:uiPriority w:val="0"/>
    <w:pPr>
      <w:shd w:val="clear" w:color="auto" w:fill="FFFFFF"/>
      <w:spacing w:before="100" w:beforeAutospacing="1" w:after="100" w:afterAutospacing="1"/>
    </w:pPr>
  </w:style>
  <w:style w:type="paragraph" w:customStyle="1" w:styleId="12">
    <w:name w:val="tablabel"/>
    <w:basedOn w:val="1"/>
    <w:qFormat/>
    <w:uiPriority w:val="0"/>
    <w:pPr>
      <w:pBdr>
        <w:top w:val="single" w:color="CCCCCC" w:sz="6" w:space="2"/>
        <w:left w:val="single" w:color="CCCCCC" w:sz="6" w:space="2"/>
        <w:right w:val="single" w:color="CCCCCC" w:sz="6" w:space="2"/>
      </w:pBdr>
      <w:spacing w:before="100" w:beforeAutospacing="1" w:after="100" w:afterAutospacing="1"/>
    </w:pPr>
    <w:rPr>
      <w:b/>
      <w:bCs/>
    </w:rPr>
  </w:style>
  <w:style w:type="paragraph" w:customStyle="1" w:styleId="13">
    <w:name w:val="subtext"/>
    <w:basedOn w:val="1"/>
    <w:uiPriority w:val="0"/>
    <w:pPr>
      <w:spacing w:before="100" w:beforeAutospacing="1" w:after="100" w:afterAutospacing="1"/>
    </w:pPr>
  </w:style>
  <w:style w:type="paragraph" w:customStyle="1" w:styleId="14">
    <w:name w:val="nopadding"/>
    <w:basedOn w:val="1"/>
    <w:qFormat/>
    <w:uiPriority w:val="0"/>
    <w:pPr>
      <w:spacing w:before="100" w:beforeAutospacing="1" w:after="100" w:afterAutospacing="1"/>
    </w:pPr>
  </w:style>
  <w:style w:type="paragraph" w:customStyle="1" w:styleId="15">
    <w:name w:val="subtext1"/>
    <w:basedOn w:val="1"/>
    <w:uiPriority w:val="0"/>
    <w:pPr>
      <w:spacing w:before="100" w:beforeAutospacing="1" w:after="100" w:afterAutospacing="1"/>
    </w:pPr>
    <w:rPr>
      <w:sz w:val="14"/>
      <w:szCs w:val="14"/>
    </w:rPr>
  </w:style>
  <w:style w:type="character" w:customStyle="1" w:styleId="16">
    <w:name w:val="Título 3 Char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456</Words>
  <Characters>2288</Characters>
  <Lines>9</Lines>
  <Paragraphs>2</Paragraphs>
  <TotalTime>18</TotalTime>
  <ScaleCrop>false</ScaleCrop>
  <LinksUpToDate>false</LinksUpToDate>
  <CharactersWithSpaces>2671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2021-06-23T05:59:00Z</dcterms:created>
  <dc:creator>Fábio Araújo</dc:creator>
  <cp:lastModifiedBy>lucas</cp:lastModifiedBy>
  <dcterms:modified xsi:type="dcterms:W3CDTF">2026-10-27T22:58:22Z</dcterms:modified>
  <dc:title>[#TES-19] [DEMO] Reservar produto no carrinho (Projeto de demonstração do TM4J)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eyJoZGlkIjoiZDU5YmJmNDM1YTE0NTIzYTVmNTc2MDZmMzM5MmZkYTMifQ==</vt:lpwstr>
  </property>
  <property fmtid="{D5CDD505-2E9C-101B-9397-08002B2CF9AE}" pid="3" name="KSOProductBuildVer">
    <vt:lpwstr>1046-12.1.0.29162</vt:lpwstr>
  </property>
  <property fmtid="{D5CDD505-2E9C-101B-9397-08002B2CF9AE}" pid="4" name="ICV">
    <vt:lpwstr>6D750E6CEBA540A1BEC3436D01E269E4_12</vt:lpwstr>
  </property>
</Properties>
</file>