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gqvbicvus11" w:id="0"/>
      <w:bookmarkEnd w:id="0"/>
      <w:r w:rsidDel="00000000" w:rsidR="00000000" w:rsidRPr="00000000">
        <w:rPr>
          <w:rtl w:val="0"/>
        </w:rPr>
        <w:t xml:space="preserve">Wrocław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hvoamqa1c6i" w:id="1"/>
      <w:bookmarkEnd w:id="1"/>
      <w:r w:rsidDel="00000000" w:rsidR="00000000" w:rsidRPr="00000000">
        <w:rPr>
          <w:rtl w:val="0"/>
        </w:rPr>
        <w:t xml:space="preserve">Strona główna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Wycieczki w Polsce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Stolica województwa dolnośląskiego, z wielowiekową historią mającą wpływ na mnogość występujących tu zabytków. Stanowi najważniejszy ośrodek kulturalny, ekonomiczny, akademicki i turystyczny południowo-zachodniej Polski. Położone jest nad rzeką Odrą i czterema jej dopływami, które zasilają ją w granicach miasta: Bystrzycą, Oławą, Ślęzą i Widawą. Bywa nazywane Wenecją Północy. </w:t>
      </w:r>
    </w:p>
    <w:p w:rsidR="00000000" w:rsidDel="00000000" w:rsidP="00000000" w:rsidRDefault="00000000" w:rsidRPr="00000000" w14:paraId="00000007">
      <w:pPr>
        <w:pStyle w:val="Heading2"/>
        <w:rPr>
          <w:sz w:val="20"/>
          <w:szCs w:val="20"/>
          <w:highlight w:val="white"/>
        </w:rPr>
      </w:pPr>
      <w:bookmarkStart w:colFirst="0" w:colLast="0" w:name="_6h89ixhcyksg" w:id="2"/>
      <w:bookmarkEnd w:id="2"/>
      <w:r w:rsidDel="00000000" w:rsidR="00000000" w:rsidRPr="00000000">
        <w:rPr>
          <w:rtl w:val="0"/>
        </w:rPr>
        <w:t xml:space="preserve">Drugi ekran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Wrocław – miasto mostów i krasnali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Warto odwiedzić: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Wrocławskie krasnale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Archikatedra pw. św. Jana Chrzciciela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Most Tumski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Rynek i Stary Ratusz we Wrocławiu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Pawilon Czterech Kopuł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Uniwersytet Wrocławski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5bi8z98ipanu" w:id="3"/>
      <w:bookmarkEnd w:id="3"/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Skontaktuj się z nami, jeśli chcesz zarezerwować wycieczkę. Możesz również podać swoje preferencje dotyczące wycieczki w specjalnym polu.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Imię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Wiadomość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Wyślij wiadomość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