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11483" w14:textId="1B5C70BE" w:rsidR="0021567C" w:rsidRDefault="0021567C" w:rsidP="0021567C">
      <w:r>
        <w:t xml:space="preserve">N°10 : </w:t>
      </w:r>
      <w:r w:rsidRPr="0021567C">
        <w:t xml:space="preserve">Oculus </w:t>
      </w:r>
      <w:proofErr w:type="spellStart"/>
      <w:r w:rsidRPr="0021567C">
        <w:t>reparo</w:t>
      </w:r>
      <w:proofErr w:type="spellEnd"/>
    </w:p>
    <w:p w14:paraId="04D60CD4" w14:textId="40BEADA2" w:rsidR="0021567C" w:rsidRDefault="0021567C" w:rsidP="0021567C">
      <w:bookmarkStart w:id="0" w:name="_Hlk211259288"/>
      <w:r>
        <w:t>Choix de l’outils :</w:t>
      </w:r>
    </w:p>
    <w:p w14:paraId="258E529C" w14:textId="445DE591" w:rsidR="0021567C" w:rsidRDefault="0021567C" w:rsidP="0021567C">
      <w:r>
        <w:t>360learning </w:t>
      </w:r>
    </w:p>
    <w:p w14:paraId="2F9DB385" w14:textId="3165D9A8" w:rsidR="0021567C" w:rsidRDefault="00882507" w:rsidP="0021567C">
      <w:pPr>
        <w:rPr>
          <w:b/>
          <w:bCs/>
        </w:rPr>
      </w:pPr>
      <w:r w:rsidRPr="00882507">
        <w:rPr>
          <w:b/>
          <w:bCs/>
        </w:rPr>
        <w:t>Quelles sont les principales fonctionnalités de 360learning dans le contexte d'une école ? Quels sont ses concurrents (toujours dans le contexte d'une école) ?</w:t>
      </w:r>
    </w:p>
    <w:p w14:paraId="5DA58E2F"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360Learning est principalement axée sur la formation en entreprise et le développement des compétences des employés, des clients et des partenaires. Cependant, son approche centrée sur l'</w:t>
      </w:r>
      <w:r w:rsidRPr="00882507">
        <w:rPr>
          <w:rFonts w:ascii="Arial" w:eastAsia="Times New Roman" w:hAnsi="Arial" w:cs="Arial"/>
          <w:b/>
          <w:bCs/>
          <w:color w:val="1B1C1D"/>
          <w:kern w:val="0"/>
          <w:sz w:val="24"/>
          <w:szCs w:val="24"/>
          <w:bdr w:val="none" w:sz="0" w:space="0" w:color="auto" w:frame="1"/>
          <w:lang w:eastAsia="fr-FR"/>
          <w14:ligatures w14:val="none"/>
        </w:rPr>
        <w:t>Apprentissage Collaboratif</w:t>
      </w:r>
      <w:r w:rsidRPr="00882507">
        <w:rPr>
          <w:rFonts w:ascii="Arial" w:eastAsia="Times New Roman" w:hAnsi="Arial" w:cs="Arial"/>
          <w:color w:val="1B1C1D"/>
          <w:kern w:val="0"/>
          <w:sz w:val="24"/>
          <w:szCs w:val="24"/>
          <w:lang w:eastAsia="fr-FR"/>
          <w14:ligatures w14:val="none"/>
        </w:rPr>
        <w:t xml:space="preserve"> peut être transposée avec succès dans le contexte d'une école ou d'un établissement d'enseignement supérieur.</w:t>
      </w:r>
    </w:p>
    <w:p w14:paraId="334C8002" w14:textId="77777777" w:rsidR="00882507" w:rsidRPr="00882507" w:rsidRDefault="00882507" w:rsidP="00882507">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Voici un détail de ses fonctionnalités et de ses concurrents dans ce contexte spécifique :</w:t>
      </w:r>
    </w:p>
    <w:p w14:paraId="18D7ABE3" w14:textId="77777777" w:rsidR="00882507" w:rsidRPr="00882507" w:rsidRDefault="00882507" w:rsidP="00882507">
      <w:pPr>
        <w:spacing w:after="120" w:line="240" w:lineRule="auto"/>
        <w:outlineLvl w:val="1"/>
        <w:rPr>
          <w:rFonts w:ascii="Arial" w:eastAsia="Times New Roman" w:hAnsi="Arial" w:cs="Arial"/>
          <w:b/>
          <w:bCs/>
          <w:color w:val="1B1C1D"/>
          <w:kern w:val="0"/>
          <w:sz w:val="36"/>
          <w:szCs w:val="36"/>
          <w:lang w:eastAsia="fr-FR"/>
          <w14:ligatures w14:val="none"/>
        </w:rPr>
      </w:pPr>
      <w:r w:rsidRPr="00882507">
        <w:rPr>
          <w:rFonts w:ascii="Arial" w:eastAsia="Times New Roman" w:hAnsi="Arial" w:cs="Arial"/>
          <w:b/>
          <w:bCs/>
          <w:color w:val="1B1C1D"/>
          <w:kern w:val="0"/>
          <w:sz w:val="36"/>
          <w:szCs w:val="36"/>
          <w:lang w:eastAsia="fr-FR"/>
          <w14:ligatures w14:val="none"/>
        </w:rPr>
        <w:t>Fonctionnalités de 360Learning dans un Contexte Scolaire</w:t>
      </w:r>
    </w:p>
    <w:p w14:paraId="24E9F12B" w14:textId="77777777" w:rsidR="00882507" w:rsidRPr="00882507" w:rsidRDefault="00882507" w:rsidP="00882507">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Les fonctionnalités de 360Learning, bien qu'initialement conçues pour l'entreprise, peuvent apporter des bénéfices significatifs à l'éducation, notamment en favorisant l'engagement et en simplifiant la gestion pédagogique.</w:t>
      </w:r>
    </w:p>
    <w:tbl>
      <w:tblPr>
        <w:tblW w:w="0" w:type="auto"/>
        <w:tblCellSpacing w:w="15" w:type="dxa"/>
        <w:tblCellMar>
          <w:left w:w="0" w:type="dxa"/>
          <w:right w:w="0" w:type="dxa"/>
        </w:tblCellMar>
        <w:tblLook w:val="04A0" w:firstRow="1" w:lastRow="0" w:firstColumn="1" w:lastColumn="0" w:noHBand="0" w:noVBand="1"/>
      </w:tblPr>
      <w:tblGrid>
        <w:gridCol w:w="2325"/>
        <w:gridCol w:w="6731"/>
      </w:tblGrid>
      <w:tr w:rsidR="00882507" w:rsidRPr="00882507" w14:paraId="35A35D4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D5BFF6"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Catégorie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202D4"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Fonctionnalité (Adaptation au Contexte Scolaire)</w:t>
            </w:r>
          </w:p>
        </w:tc>
      </w:tr>
      <w:tr w:rsidR="00882507" w:rsidRPr="00882507" w14:paraId="42E08BD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E3399"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Pédagogie Collaborative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E6760"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Co-construction de contenus :</w:t>
            </w:r>
            <w:r w:rsidRPr="00882507">
              <w:rPr>
                <w:rFonts w:ascii="Arial" w:eastAsia="Times New Roman" w:hAnsi="Arial" w:cs="Arial"/>
                <w:color w:val="1B1C1D"/>
                <w:kern w:val="0"/>
                <w:sz w:val="24"/>
                <w:szCs w:val="24"/>
                <w:lang w:eastAsia="fr-FR"/>
                <w14:ligatures w14:val="none"/>
              </w:rPr>
              <w:t xml:space="preserve"> Les enseignants peuvent créer et mettre à jour les cours rapidement et en équipe, et même intégrer des étudiants (experts sur certains sujets ou projets) comme co-auteurs temporaires.</w:t>
            </w:r>
          </w:p>
        </w:tc>
      </w:tr>
      <w:tr w:rsidR="00882507" w:rsidRPr="00882507" w14:paraId="2C87EE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19943"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1773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Feedback et Révisions :</w:t>
            </w:r>
            <w:r w:rsidRPr="00882507">
              <w:rPr>
                <w:rFonts w:ascii="Arial" w:eastAsia="Times New Roman" w:hAnsi="Arial" w:cs="Arial"/>
                <w:color w:val="1B1C1D"/>
                <w:kern w:val="0"/>
                <w:sz w:val="24"/>
                <w:szCs w:val="24"/>
                <w:lang w:eastAsia="fr-FR"/>
                <w14:ligatures w14:val="none"/>
              </w:rPr>
              <w:t xml:space="preserve"> Les étudiants peuvent soumettre des retours (commentaires, réactions, votes) directement sur les activités et les modules. Cela permet aux professeurs d'ajuster le contenu en temps réel, garantissant sa </w:t>
            </w:r>
            <w:r w:rsidRPr="00882507">
              <w:rPr>
                <w:rFonts w:ascii="Arial" w:eastAsia="Times New Roman" w:hAnsi="Arial" w:cs="Arial"/>
                <w:b/>
                <w:bCs/>
                <w:color w:val="1B1C1D"/>
                <w:kern w:val="0"/>
                <w:sz w:val="24"/>
                <w:szCs w:val="24"/>
                <w:bdr w:val="none" w:sz="0" w:space="0" w:color="auto" w:frame="1"/>
                <w:lang w:eastAsia="fr-FR"/>
                <w14:ligatures w14:val="none"/>
              </w:rPr>
              <w:t>pertinence</w:t>
            </w:r>
            <w:r w:rsidRPr="00882507">
              <w:rPr>
                <w:rFonts w:ascii="Arial" w:eastAsia="Times New Roman" w:hAnsi="Arial" w:cs="Arial"/>
                <w:color w:val="1B1C1D"/>
                <w:kern w:val="0"/>
                <w:sz w:val="24"/>
                <w:szCs w:val="24"/>
                <w:lang w:eastAsia="fr-FR"/>
                <w14:ligatures w14:val="none"/>
              </w:rPr>
              <w:t>.</w:t>
            </w:r>
          </w:p>
        </w:tc>
      </w:tr>
      <w:tr w:rsidR="00882507" w:rsidRPr="00882507" w14:paraId="57F3D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EE6D5"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Création de Contenu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A643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Outil Auteur Rapide :</w:t>
            </w:r>
            <w:r w:rsidRPr="00882507">
              <w:rPr>
                <w:rFonts w:ascii="Arial" w:eastAsia="Times New Roman" w:hAnsi="Arial" w:cs="Arial"/>
                <w:color w:val="1B1C1D"/>
                <w:kern w:val="0"/>
                <w:sz w:val="24"/>
                <w:szCs w:val="24"/>
                <w:lang w:eastAsia="fr-FR"/>
                <w14:ligatures w14:val="none"/>
              </w:rPr>
              <w:t xml:space="preserve"> Simplification de la création de modules multimédias (vidéos, textes, quiz) sans compétences techniques avancées.</w:t>
            </w:r>
          </w:p>
        </w:tc>
      </w:tr>
      <w:tr w:rsidR="00882507" w:rsidRPr="00882507" w14:paraId="6527D8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DE0C4"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04A481"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Évaluations Interactives :</w:t>
            </w:r>
            <w:r w:rsidRPr="00882507">
              <w:rPr>
                <w:rFonts w:ascii="Arial" w:eastAsia="Times New Roman" w:hAnsi="Arial" w:cs="Arial"/>
                <w:color w:val="1B1C1D"/>
                <w:kern w:val="0"/>
                <w:sz w:val="24"/>
                <w:szCs w:val="24"/>
                <w:lang w:eastAsia="fr-FR"/>
                <w14:ligatures w14:val="none"/>
              </w:rPr>
              <w:t xml:space="preserve"> Intégration de contrôles des connaissances et d'évaluations (QCM, questions ouvertes, etc.) pour s'assurer que les étudiants maîtrisent les concepts clés.</w:t>
            </w:r>
          </w:p>
        </w:tc>
      </w:tr>
      <w:tr w:rsidR="00882507" w:rsidRPr="00882507" w14:paraId="08EFCF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81ED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Expérience Étudiant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49FB5"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Mobile Learning :</w:t>
            </w:r>
            <w:r w:rsidRPr="00882507">
              <w:rPr>
                <w:rFonts w:ascii="Arial" w:eastAsia="Times New Roman" w:hAnsi="Arial" w:cs="Arial"/>
                <w:color w:val="1B1C1D"/>
                <w:kern w:val="0"/>
                <w:sz w:val="24"/>
                <w:szCs w:val="24"/>
                <w:lang w:eastAsia="fr-FR"/>
                <w14:ligatures w14:val="none"/>
              </w:rPr>
              <w:t xml:space="preserve"> Accès aux cours sur n'importe quel appareil (ordinateur, tablette, mobile), permettant aux étudiants d'apprendre à leur propre rythme et de manière flexible.</w:t>
            </w:r>
          </w:p>
        </w:tc>
      </w:tr>
      <w:tr w:rsidR="00882507" w:rsidRPr="00882507" w14:paraId="0ACFBC8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E60513"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D9951"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Gamification :</w:t>
            </w:r>
            <w:r w:rsidRPr="00882507">
              <w:rPr>
                <w:rFonts w:ascii="Arial" w:eastAsia="Times New Roman" w:hAnsi="Arial" w:cs="Arial"/>
                <w:color w:val="1B1C1D"/>
                <w:kern w:val="0"/>
                <w:sz w:val="24"/>
                <w:szCs w:val="24"/>
                <w:lang w:eastAsia="fr-FR"/>
                <w14:ligatures w14:val="none"/>
              </w:rPr>
              <w:t xml:space="preserve"> Utilisation de mécanismes ludiques pour maintenir l'engagement et stimuler la participation, avec un taux de complétion élevé par rapport aux plateformes traditionnelles.</w:t>
            </w:r>
          </w:p>
        </w:tc>
      </w:tr>
      <w:tr w:rsidR="00882507" w:rsidRPr="00882507" w14:paraId="26F353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04382"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Cours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AC277"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classes (Présentiel/Virtuel) :</w:t>
            </w:r>
            <w:r w:rsidRPr="00882507">
              <w:rPr>
                <w:rFonts w:ascii="Arial" w:eastAsia="Times New Roman" w:hAnsi="Arial" w:cs="Arial"/>
                <w:color w:val="1B1C1D"/>
                <w:kern w:val="0"/>
                <w:sz w:val="24"/>
                <w:szCs w:val="24"/>
                <w:lang w:eastAsia="fr-FR"/>
                <w14:ligatures w14:val="none"/>
              </w:rPr>
              <w:t xml:space="preserve"> Création et gestion illimitées de créneaux de cours ou de sessions de webinaires (via intégrations Zoom/Teams) pour les cours en direct.</w:t>
            </w:r>
          </w:p>
        </w:tc>
      </w:tr>
      <w:tr w:rsidR="00882507" w:rsidRPr="00882507" w14:paraId="6EA794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AE09A"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76C6F"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Parcours d'apprentissage flexible :</w:t>
            </w:r>
            <w:r w:rsidRPr="00882507">
              <w:rPr>
                <w:rFonts w:ascii="Arial" w:eastAsia="Times New Roman" w:hAnsi="Arial" w:cs="Arial"/>
                <w:color w:val="1B1C1D"/>
                <w:kern w:val="0"/>
                <w:sz w:val="24"/>
                <w:szCs w:val="24"/>
                <w:lang w:eastAsia="fr-FR"/>
                <w14:ligatures w14:val="none"/>
              </w:rPr>
              <w:t xml:space="preserve"> Création de parcours linéaires ou non-linéaires, adaptés aux besoins spécifiques des filières, des étudiants ou des remises à niveau.</w:t>
            </w:r>
          </w:p>
        </w:tc>
      </w:tr>
      <w:tr w:rsidR="00882507" w:rsidRPr="00882507" w14:paraId="3544847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431F9"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Administration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DEB9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Gestion des Utilisateurs :</w:t>
            </w:r>
            <w:r w:rsidRPr="00882507">
              <w:rPr>
                <w:rFonts w:ascii="Arial" w:eastAsia="Times New Roman" w:hAnsi="Arial" w:cs="Arial"/>
                <w:color w:val="1B1C1D"/>
                <w:kern w:val="0"/>
                <w:sz w:val="24"/>
                <w:szCs w:val="24"/>
                <w:lang w:eastAsia="fr-FR"/>
                <w14:ligatures w14:val="none"/>
              </w:rPr>
              <w:t xml:space="preserve"> Synchronisation simplifiée des comptes des étudiants et des professeurs.</w:t>
            </w:r>
          </w:p>
        </w:tc>
      </w:tr>
      <w:tr w:rsidR="00882507" w:rsidRPr="00882507" w14:paraId="61345D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A4CC1"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F5031"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Suivi et Analyse :</w:t>
            </w:r>
            <w:r w:rsidRPr="00882507">
              <w:rPr>
                <w:rFonts w:ascii="Arial" w:eastAsia="Times New Roman" w:hAnsi="Arial" w:cs="Arial"/>
                <w:color w:val="1B1C1D"/>
                <w:kern w:val="0"/>
                <w:sz w:val="24"/>
                <w:szCs w:val="24"/>
                <w:lang w:eastAsia="fr-FR"/>
                <w14:ligatures w14:val="none"/>
              </w:rPr>
              <w:t xml:space="preserve"> Tableaux de bord pour suivre la progression des étudiants, identifier les domaines de difficulté et exporter les données pour l'analyse des résultats.</w:t>
            </w:r>
          </w:p>
        </w:tc>
      </w:tr>
      <w:tr w:rsidR="00882507" w:rsidRPr="00882507" w14:paraId="3855107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5915E"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68550"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Intégrations :</w:t>
            </w:r>
            <w:r w:rsidRPr="00882507">
              <w:rPr>
                <w:rFonts w:ascii="Arial" w:eastAsia="Times New Roman" w:hAnsi="Arial" w:cs="Arial"/>
                <w:color w:val="1B1C1D"/>
                <w:kern w:val="0"/>
                <w:sz w:val="24"/>
                <w:szCs w:val="24"/>
                <w:lang w:eastAsia="fr-FR"/>
                <w14:ligatures w14:val="none"/>
              </w:rPr>
              <w:t xml:space="preserve"> Compatibilité SCORM et intégration possible avec d'autres outils académiques (</w:t>
            </w:r>
            <w:proofErr w:type="gramStart"/>
            <w:r w:rsidRPr="00882507">
              <w:rPr>
                <w:rFonts w:ascii="Arial" w:eastAsia="Times New Roman" w:hAnsi="Arial" w:cs="Arial"/>
                <w:color w:val="1B1C1D"/>
                <w:kern w:val="0"/>
                <w:sz w:val="24"/>
                <w:szCs w:val="24"/>
                <w:lang w:eastAsia="fr-FR"/>
                <w14:ligatures w14:val="none"/>
              </w:rPr>
              <w:t>ex:</w:t>
            </w:r>
            <w:proofErr w:type="gramEnd"/>
            <w:r w:rsidRPr="00882507">
              <w:rPr>
                <w:rFonts w:ascii="Arial" w:eastAsia="Times New Roman" w:hAnsi="Arial" w:cs="Arial"/>
                <w:color w:val="1B1C1D"/>
                <w:kern w:val="0"/>
                <w:sz w:val="24"/>
                <w:szCs w:val="24"/>
                <w:lang w:eastAsia="fr-FR"/>
                <w14:ligatures w14:val="none"/>
              </w:rPr>
              <w:t xml:space="preserve"> Moodle, systèmes de gestion scolaire).</w:t>
            </w:r>
          </w:p>
        </w:tc>
      </w:tr>
    </w:tbl>
    <w:p w14:paraId="3264E312" w14:textId="77777777" w:rsidR="00882507" w:rsidRPr="00882507" w:rsidRDefault="00882507" w:rsidP="00882507">
      <w:pPr>
        <w:spacing w:after="120" w:line="240" w:lineRule="auto"/>
        <w:outlineLvl w:val="1"/>
        <w:rPr>
          <w:rFonts w:ascii="Arial" w:eastAsia="Times New Roman" w:hAnsi="Arial" w:cs="Arial"/>
          <w:b/>
          <w:bCs/>
          <w:color w:val="1B1C1D"/>
          <w:kern w:val="0"/>
          <w:sz w:val="36"/>
          <w:szCs w:val="36"/>
          <w:lang w:eastAsia="fr-FR"/>
          <w14:ligatures w14:val="none"/>
        </w:rPr>
      </w:pPr>
      <w:r w:rsidRPr="00882507">
        <w:rPr>
          <w:rFonts w:ascii="Arial" w:eastAsia="Times New Roman" w:hAnsi="Arial" w:cs="Arial"/>
          <w:b/>
          <w:bCs/>
          <w:color w:val="1B1C1D"/>
          <w:kern w:val="0"/>
          <w:sz w:val="36"/>
          <w:szCs w:val="36"/>
          <w:lang w:eastAsia="fr-FR"/>
          <w14:ligatures w14:val="none"/>
        </w:rPr>
        <w:t>Concurrents de 360Learning dans le Contexte Scolaire et Universitaire</w:t>
      </w:r>
    </w:p>
    <w:p w14:paraId="6367F477" w14:textId="77777777" w:rsidR="00882507" w:rsidRPr="00882507" w:rsidRDefault="00882507" w:rsidP="00882507">
      <w:pPr>
        <w:spacing w:after="24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Bien que 360Learning soit plus orienté vers l'entreprise, ses concurrents dans le domaine de l'éducation sont les plateformes LMS (Learning Management System) et les outils d'apprentissage collaboratif populaires auprès des institutions :</w:t>
      </w:r>
    </w:p>
    <w:tbl>
      <w:tblPr>
        <w:tblW w:w="0" w:type="auto"/>
        <w:tblCellSpacing w:w="15" w:type="dxa"/>
        <w:tblCellMar>
          <w:left w:w="0" w:type="dxa"/>
          <w:right w:w="0" w:type="dxa"/>
        </w:tblCellMar>
        <w:tblLook w:val="04A0" w:firstRow="1" w:lastRow="0" w:firstColumn="1" w:lastColumn="0" w:noHBand="0" w:noVBand="1"/>
      </w:tblPr>
      <w:tblGrid>
        <w:gridCol w:w="2576"/>
        <w:gridCol w:w="3585"/>
        <w:gridCol w:w="2895"/>
      </w:tblGrid>
      <w:tr w:rsidR="00882507" w:rsidRPr="00882507" w14:paraId="2F33AD7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A6BA6"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Concurrent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080CA"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Domaine de Spécialisation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79BC25"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Public Cible Typique (Scolaire)</w:t>
            </w:r>
          </w:p>
        </w:tc>
      </w:tr>
      <w:tr w:rsidR="00882507" w:rsidRPr="00882507" w14:paraId="30D6DA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924F6C"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Moodle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DCDF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 xml:space="preserve">LMS </w:t>
            </w:r>
            <w:r w:rsidRPr="00882507">
              <w:rPr>
                <w:rFonts w:ascii="Arial" w:eastAsia="Times New Roman" w:hAnsi="Arial" w:cs="Arial"/>
                <w:b/>
                <w:bCs/>
                <w:color w:val="1B1C1D"/>
                <w:kern w:val="0"/>
                <w:sz w:val="24"/>
                <w:szCs w:val="24"/>
                <w:bdr w:val="none" w:sz="0" w:space="0" w:color="auto" w:frame="1"/>
                <w:lang w:eastAsia="fr-FR"/>
                <w14:ligatures w14:val="none"/>
              </w:rPr>
              <w:t>Open Source</w:t>
            </w:r>
            <w:r w:rsidRPr="00882507">
              <w:rPr>
                <w:rFonts w:ascii="Arial" w:eastAsia="Times New Roman" w:hAnsi="Arial" w:cs="Arial"/>
                <w:color w:val="1B1C1D"/>
                <w:kern w:val="0"/>
                <w:sz w:val="24"/>
                <w:szCs w:val="24"/>
                <w:lang w:eastAsia="fr-FR"/>
                <w14:ligatures w14:val="none"/>
              </w:rPr>
              <w:t xml:space="preserve"> (Code source ouvert). Extrêmement personnalisable, avec une communauté vaste.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D3F7D0"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Universités, Grandes Écoles, Établissements publics.</w:t>
            </w:r>
          </w:p>
        </w:tc>
      </w:tr>
      <w:tr w:rsidR="00882507" w:rsidRPr="00882507" w14:paraId="520D61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5745D"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 xml:space="preserve">Canvas /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Blackboard</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Learn</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 </w:t>
            </w:r>
            <w:proofErr w:type="spellStart"/>
            <w:r w:rsidRPr="00882507">
              <w:rPr>
                <w:rFonts w:ascii="Arial" w:eastAsia="Times New Roman" w:hAnsi="Arial" w:cs="Arial"/>
                <w:b/>
                <w:bCs/>
                <w:color w:val="1B1C1D"/>
                <w:kern w:val="0"/>
                <w:sz w:val="24"/>
                <w:szCs w:val="24"/>
                <w:bdr w:val="none" w:sz="0" w:space="0" w:color="auto" w:frame="1"/>
                <w:lang w:eastAsia="fr-FR"/>
                <w14:ligatures w14:val="none"/>
              </w:rPr>
              <w:t>Brightspace</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D2L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DF08C"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LMS Institutionnels</w:t>
            </w:r>
            <w:r w:rsidRPr="00882507">
              <w:rPr>
                <w:rFonts w:ascii="Arial" w:eastAsia="Times New Roman" w:hAnsi="Arial" w:cs="Arial"/>
                <w:color w:val="1B1C1D"/>
                <w:kern w:val="0"/>
                <w:sz w:val="24"/>
                <w:szCs w:val="24"/>
                <w:lang w:eastAsia="fr-FR"/>
                <w14:ligatures w14:val="none"/>
              </w:rPr>
              <w:t xml:space="preserve"> classiques, plateformes complètes pour la gestion des cours, des notes et des interactions.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1FFC1"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Enseignement supérieur (Souvent aux États-Unis, mais aussi en Europe).</w:t>
            </w:r>
          </w:p>
        </w:tc>
      </w:tr>
      <w:tr w:rsidR="00882507" w:rsidRPr="00882507" w14:paraId="504A82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817A2"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lastRenderedPageBreak/>
              <w:t>Wooclap</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F7DB6"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Outil d'</w:t>
            </w:r>
            <w:r w:rsidRPr="00882507">
              <w:rPr>
                <w:rFonts w:ascii="Arial" w:eastAsia="Times New Roman" w:hAnsi="Arial" w:cs="Arial"/>
                <w:b/>
                <w:bCs/>
                <w:color w:val="1B1C1D"/>
                <w:kern w:val="0"/>
                <w:sz w:val="24"/>
                <w:szCs w:val="24"/>
                <w:bdr w:val="none" w:sz="0" w:space="0" w:color="auto" w:frame="1"/>
                <w:lang w:eastAsia="fr-FR"/>
                <w14:ligatures w14:val="none"/>
              </w:rPr>
              <w:t>interactivité</w:t>
            </w:r>
            <w:r w:rsidRPr="00882507">
              <w:rPr>
                <w:rFonts w:ascii="Arial" w:eastAsia="Times New Roman" w:hAnsi="Arial" w:cs="Arial"/>
                <w:color w:val="1B1C1D"/>
                <w:kern w:val="0"/>
                <w:sz w:val="24"/>
                <w:szCs w:val="24"/>
                <w:lang w:eastAsia="fr-FR"/>
                <w14:ligatures w14:val="none"/>
              </w:rPr>
              <w:t xml:space="preserve"> et de participation en temps réel (QCM, sondages, nuages de mots) qui s'intègre aux 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6A37C"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Enseignants et étudiants, pour rendre les cours plus participatifs.</w:t>
            </w:r>
          </w:p>
        </w:tc>
      </w:tr>
      <w:tr w:rsidR="00882507" w:rsidRPr="00882507" w14:paraId="147B30B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C6388"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t>OpenClassrooms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3382B"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Parcours diplômants</w:t>
            </w:r>
            <w:r w:rsidRPr="00882507">
              <w:rPr>
                <w:rFonts w:ascii="Arial" w:eastAsia="Times New Roman" w:hAnsi="Arial" w:cs="Arial"/>
                <w:color w:val="1B1C1D"/>
                <w:kern w:val="0"/>
                <w:sz w:val="24"/>
                <w:szCs w:val="24"/>
                <w:lang w:eastAsia="fr-FR"/>
                <w14:ligatures w14:val="none"/>
              </w:rPr>
              <w:t xml:space="preserve"> et certifiants en ligne, avec des projets et des mentors.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E8258"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Étudiants cherchant des formations professionnalisantes en ligne.</w:t>
            </w:r>
          </w:p>
        </w:tc>
      </w:tr>
      <w:tr w:rsidR="00882507" w:rsidRPr="00882507" w14:paraId="20686C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82ED9"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Google Classroom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FA2348"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b/>
                <w:bCs/>
                <w:color w:val="1B1C1D"/>
                <w:kern w:val="0"/>
                <w:sz w:val="24"/>
                <w:szCs w:val="24"/>
                <w:bdr w:val="none" w:sz="0" w:space="0" w:color="auto" w:frame="1"/>
                <w:lang w:eastAsia="fr-FR"/>
                <w14:ligatures w14:val="none"/>
              </w:rPr>
              <w:t>Outil de gestion de classe</w:t>
            </w:r>
            <w:r w:rsidRPr="00882507">
              <w:rPr>
                <w:rFonts w:ascii="Arial" w:eastAsia="Times New Roman" w:hAnsi="Arial" w:cs="Arial"/>
                <w:color w:val="1B1C1D"/>
                <w:kern w:val="0"/>
                <w:sz w:val="24"/>
                <w:szCs w:val="24"/>
                <w:lang w:eastAsia="fr-FR"/>
                <w14:ligatures w14:val="none"/>
              </w:rPr>
              <w:t xml:space="preserve"> simple et collaboratif, centré sur l'organisation des devoirs et la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862F0"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Écoles primaires et secondaires.</w:t>
            </w:r>
          </w:p>
        </w:tc>
      </w:tr>
      <w:tr w:rsidR="00882507" w:rsidRPr="00882507" w14:paraId="30352B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B1A7F"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proofErr w:type="spellStart"/>
            <w:r w:rsidRPr="00882507">
              <w:rPr>
                <w:rFonts w:ascii="Arial" w:eastAsia="Times New Roman" w:hAnsi="Arial" w:cs="Arial"/>
                <w:b/>
                <w:bCs/>
                <w:color w:val="1B1C1D"/>
                <w:kern w:val="0"/>
                <w:sz w:val="24"/>
                <w:szCs w:val="24"/>
                <w:bdr w:val="none" w:sz="0" w:space="0" w:color="auto" w:frame="1"/>
                <w:lang w:eastAsia="fr-FR"/>
                <w14:ligatures w14:val="none"/>
              </w:rPr>
              <w:t>Learnybox</w:t>
            </w:r>
            <w:proofErr w:type="spellEnd"/>
            <w:r w:rsidRPr="00882507">
              <w:rPr>
                <w:rFonts w:ascii="Arial" w:eastAsia="Times New Roman" w:hAnsi="Arial" w:cs="Arial"/>
                <w:b/>
                <w:bCs/>
                <w:color w:val="1B1C1D"/>
                <w:kern w:val="0"/>
                <w:sz w:val="24"/>
                <w:szCs w:val="24"/>
                <w:bdr w:val="none" w:sz="0" w:space="0" w:color="auto" w:frame="1"/>
                <w:lang w:eastAsia="fr-FR"/>
                <w14:ligatures w14:val="none"/>
              </w:rPr>
              <w:t xml:space="preserve"> / Systeme.io / Podia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47012"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 xml:space="preserve">Plateformes tout-en-un axées sur la </w:t>
            </w:r>
            <w:r w:rsidRPr="00882507">
              <w:rPr>
                <w:rFonts w:ascii="Arial" w:eastAsia="Times New Roman" w:hAnsi="Arial" w:cs="Arial"/>
                <w:b/>
                <w:bCs/>
                <w:color w:val="1B1C1D"/>
                <w:kern w:val="0"/>
                <w:sz w:val="24"/>
                <w:szCs w:val="24"/>
                <w:bdr w:val="none" w:sz="0" w:space="0" w:color="auto" w:frame="1"/>
                <w:lang w:eastAsia="fr-FR"/>
                <w14:ligatures w14:val="none"/>
              </w:rPr>
              <w:t>vente de formations</w:t>
            </w:r>
            <w:r w:rsidRPr="00882507">
              <w:rPr>
                <w:rFonts w:ascii="Arial" w:eastAsia="Times New Roman" w:hAnsi="Arial" w:cs="Arial"/>
                <w:color w:val="1B1C1D"/>
                <w:kern w:val="0"/>
                <w:sz w:val="24"/>
                <w:szCs w:val="24"/>
                <w:lang w:eastAsia="fr-FR"/>
                <w14:ligatures w14:val="none"/>
              </w:rPr>
              <w:t xml:space="preserve"> (</w:t>
            </w:r>
            <w:proofErr w:type="spellStart"/>
            <w:r w:rsidRPr="00882507">
              <w:rPr>
                <w:rFonts w:ascii="Arial" w:eastAsia="Times New Roman" w:hAnsi="Arial" w:cs="Arial"/>
                <w:color w:val="1B1C1D"/>
                <w:kern w:val="0"/>
                <w:sz w:val="24"/>
                <w:szCs w:val="24"/>
                <w:lang w:eastAsia="fr-FR"/>
                <w14:ligatures w14:val="none"/>
              </w:rPr>
              <w:t>infoprenariat</w:t>
            </w:r>
            <w:proofErr w:type="spellEnd"/>
            <w:r w:rsidRPr="00882507">
              <w:rPr>
                <w:rFonts w:ascii="Arial" w:eastAsia="Times New Roman" w:hAnsi="Arial" w:cs="Arial"/>
                <w:color w:val="1B1C1D"/>
                <w:kern w:val="0"/>
                <w:sz w:val="24"/>
                <w:szCs w:val="24"/>
                <w:lang w:eastAsia="fr-FR"/>
                <w14:ligatures w14:val="none"/>
              </w:rPr>
              <w:t>/organismes de formation commerciaux).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C5EFE" w14:textId="77777777" w:rsidR="00882507" w:rsidRPr="00882507" w:rsidRDefault="00882507" w:rsidP="00882507">
            <w:pPr>
              <w:spacing w:after="0" w:line="240" w:lineRule="auto"/>
              <w:rPr>
                <w:rFonts w:ascii="Arial" w:eastAsia="Times New Roman" w:hAnsi="Arial" w:cs="Arial"/>
                <w:color w:val="1B1C1D"/>
                <w:kern w:val="0"/>
                <w:sz w:val="24"/>
                <w:szCs w:val="24"/>
                <w:lang w:eastAsia="fr-FR"/>
                <w14:ligatures w14:val="none"/>
              </w:rPr>
            </w:pPr>
            <w:r w:rsidRPr="00882507">
              <w:rPr>
                <w:rFonts w:ascii="Arial" w:eastAsia="Times New Roman" w:hAnsi="Arial" w:cs="Arial"/>
                <w:color w:val="1B1C1D"/>
                <w:kern w:val="0"/>
                <w:sz w:val="24"/>
                <w:szCs w:val="24"/>
                <w:lang w:eastAsia="fr-FR"/>
                <w14:ligatures w14:val="none"/>
              </w:rPr>
              <w:t>Organismes de formation indépendants, formateurs, coachs.</w:t>
            </w:r>
          </w:p>
        </w:tc>
      </w:tr>
    </w:tbl>
    <w:p w14:paraId="6A052AEF" w14:textId="77777777" w:rsidR="00882507" w:rsidRDefault="00882507" w:rsidP="0021567C">
      <w:pPr>
        <w:rPr>
          <w:b/>
          <w:bCs/>
        </w:rPr>
      </w:pPr>
    </w:p>
    <w:p w14:paraId="7811EC95" w14:textId="4A6714FE" w:rsidR="00882507" w:rsidRDefault="00882507" w:rsidP="0021567C">
      <w:pPr>
        <w:rPr>
          <w:b/>
          <w:bCs/>
        </w:rPr>
      </w:pPr>
      <w:r>
        <w:rPr>
          <w:b/>
          <w:bCs/>
        </w:rPr>
        <w:t>Retour du conseil des sorciers</w:t>
      </w:r>
      <w:r w:rsidR="0028354C">
        <w:rPr>
          <w:b/>
          <w:bCs/>
        </w:rPr>
        <w:t xml:space="preserve"> : </w:t>
      </w:r>
      <w:r w:rsidR="0028354C" w:rsidRPr="0028354C">
        <w:rPr>
          <w:b/>
          <w:bCs/>
        </w:rPr>
        <w:t xml:space="preserve">quels pourraient être les motifs d'insatisfaction (toujours dans </w:t>
      </w:r>
      <w:proofErr w:type="gramStart"/>
      <w:r w:rsidR="0028354C" w:rsidRPr="0028354C">
        <w:rPr>
          <w:b/>
          <w:bCs/>
        </w:rPr>
        <w:t>la contexte</w:t>
      </w:r>
      <w:proofErr w:type="gramEnd"/>
      <w:r w:rsidR="0028354C" w:rsidRPr="0028354C">
        <w:rPr>
          <w:b/>
          <w:bCs/>
        </w:rPr>
        <w:t xml:space="preserve"> d'une école) vis à vis de 360learning ?</w:t>
      </w:r>
    </w:p>
    <w:p w14:paraId="2CD1897E" w14:textId="77777777" w:rsidR="00132D4F" w:rsidRPr="00132D4F" w:rsidRDefault="00132D4F" w:rsidP="00132D4F">
      <w:p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color w:val="1B1C1D"/>
          <w:kern w:val="0"/>
          <w:sz w:val="24"/>
          <w:szCs w:val="24"/>
          <w:lang w:eastAsia="fr-FR"/>
          <w14:ligatures w14:val="none"/>
        </w:rPr>
        <w:t>Étant donné que 360Learning est principalement conçu pour le marché de l'entreprise (</w:t>
      </w:r>
      <w:proofErr w:type="spellStart"/>
      <w:r w:rsidRPr="00132D4F">
        <w:rPr>
          <w:rFonts w:ascii="Arial" w:eastAsia="Times New Roman" w:hAnsi="Arial" w:cs="Arial"/>
          <w:i/>
          <w:iCs/>
          <w:color w:val="1B1C1D"/>
          <w:kern w:val="0"/>
          <w:sz w:val="24"/>
          <w:szCs w:val="24"/>
          <w:bdr w:val="none" w:sz="0" w:space="0" w:color="auto" w:frame="1"/>
          <w:lang w:eastAsia="fr-FR"/>
          <w14:ligatures w14:val="none"/>
        </w:rPr>
        <w:t>Corporate</w:t>
      </w:r>
      <w:proofErr w:type="spellEnd"/>
      <w:r w:rsidRPr="00132D4F">
        <w:rPr>
          <w:rFonts w:ascii="Arial" w:eastAsia="Times New Roman" w:hAnsi="Arial" w:cs="Arial"/>
          <w:i/>
          <w:iCs/>
          <w:color w:val="1B1C1D"/>
          <w:kern w:val="0"/>
          <w:sz w:val="24"/>
          <w:szCs w:val="24"/>
          <w:bdr w:val="none" w:sz="0" w:space="0" w:color="auto" w:frame="1"/>
          <w:lang w:eastAsia="fr-FR"/>
          <w14:ligatures w14:val="none"/>
        </w:rPr>
        <w:t xml:space="preserve"> Learning</w:t>
      </w:r>
      <w:r w:rsidRPr="00132D4F">
        <w:rPr>
          <w:rFonts w:ascii="Arial" w:eastAsia="Times New Roman" w:hAnsi="Arial" w:cs="Arial"/>
          <w:color w:val="1B1C1D"/>
          <w:kern w:val="0"/>
          <w:sz w:val="24"/>
          <w:szCs w:val="24"/>
          <w:lang w:eastAsia="fr-FR"/>
          <w14:ligatures w14:val="none"/>
        </w:rPr>
        <w:t>), son utilisation dans un contexte scolaire (écoles, universités) peut entraîner des motifs d'insatisfaction spécifiques, en plus des limites générales des plateformes LMS.</w:t>
      </w:r>
    </w:p>
    <w:p w14:paraId="7D9466E9" w14:textId="77777777" w:rsidR="00132D4F" w:rsidRPr="00132D4F" w:rsidRDefault="00132D4F" w:rsidP="00132D4F">
      <w:pPr>
        <w:spacing w:after="24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color w:val="1B1C1D"/>
          <w:kern w:val="0"/>
          <w:sz w:val="24"/>
          <w:szCs w:val="24"/>
          <w:lang w:eastAsia="fr-FR"/>
          <w14:ligatures w14:val="none"/>
        </w:rPr>
        <w:t>Voici les principaux motifs d'insatisfaction potentiels, classés par catégorie :</w:t>
      </w:r>
    </w:p>
    <w:p w14:paraId="413CE511" w14:textId="77777777" w:rsidR="00132D4F" w:rsidRPr="00132D4F" w:rsidRDefault="00132D4F" w:rsidP="00132D4F">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1. Questions Budgétaires et Économiques</w:t>
      </w:r>
    </w:p>
    <w:p w14:paraId="582C90B8" w14:textId="77777777" w:rsidR="00132D4F" w:rsidRPr="00132D4F" w:rsidRDefault="00132D4F" w:rsidP="00132D4F">
      <w:pPr>
        <w:numPr>
          <w:ilvl w:val="0"/>
          <w:numId w:val="5"/>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Coût Élevé :</w:t>
      </w:r>
      <w:r w:rsidRPr="00132D4F">
        <w:rPr>
          <w:rFonts w:ascii="Arial" w:eastAsia="Times New Roman" w:hAnsi="Arial" w:cs="Arial"/>
          <w:color w:val="1B1C1D"/>
          <w:kern w:val="0"/>
          <w:sz w:val="24"/>
          <w:szCs w:val="24"/>
          <w:lang w:eastAsia="fr-FR"/>
          <w14:ligatures w14:val="none"/>
        </w:rPr>
        <w:t xml:space="preserve"> 360Learning utilise généralement un modèle tarifaire par utilisateur et par mois, ce qui peut devenir très coûteux pour une institution académique ayant des milliers d'étudiants (apprenants). Contrairement à des solutions comme Moodle, qui est </w:t>
      </w:r>
      <w:r w:rsidRPr="00132D4F">
        <w:rPr>
          <w:rFonts w:ascii="Arial" w:eastAsia="Times New Roman" w:hAnsi="Arial" w:cs="Arial"/>
          <w:i/>
          <w:iCs/>
          <w:color w:val="1B1C1D"/>
          <w:kern w:val="0"/>
          <w:sz w:val="24"/>
          <w:szCs w:val="24"/>
          <w:bdr w:val="none" w:sz="0" w:space="0" w:color="auto" w:frame="1"/>
          <w:lang w:eastAsia="fr-FR"/>
          <w14:ligatures w14:val="none"/>
        </w:rPr>
        <w:t>open source</w:t>
      </w:r>
      <w:r w:rsidRPr="00132D4F">
        <w:rPr>
          <w:rFonts w:ascii="Arial" w:eastAsia="Times New Roman" w:hAnsi="Arial" w:cs="Arial"/>
          <w:color w:val="1B1C1D"/>
          <w:kern w:val="0"/>
          <w:sz w:val="24"/>
          <w:szCs w:val="24"/>
          <w:lang w:eastAsia="fr-FR"/>
          <w14:ligatures w14:val="none"/>
        </w:rPr>
        <w:t xml:space="preserve"> (logiciel libre et gratuit) et privilégié par de nombreux établissements, le coût d'acquisition et de licence de 360Learning peut être un frein majeur.</w:t>
      </w:r>
    </w:p>
    <w:p w14:paraId="40B8D0FD" w14:textId="77777777" w:rsidR="00132D4F" w:rsidRPr="00132D4F" w:rsidRDefault="00132D4F" w:rsidP="00132D4F">
      <w:pPr>
        <w:numPr>
          <w:ilvl w:val="0"/>
          <w:numId w:val="5"/>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Tarification Axée sur l'Entreprise :</w:t>
      </w:r>
      <w:r w:rsidRPr="00132D4F">
        <w:rPr>
          <w:rFonts w:ascii="Arial" w:eastAsia="Times New Roman" w:hAnsi="Arial" w:cs="Arial"/>
          <w:color w:val="1B1C1D"/>
          <w:kern w:val="0"/>
          <w:sz w:val="24"/>
          <w:szCs w:val="24"/>
          <w:lang w:eastAsia="fr-FR"/>
          <w14:ligatures w14:val="none"/>
        </w:rPr>
        <w:t xml:space="preserve"> Les forfaits et les structures de prix sont conçus pour les entreprises, ce qui ne correspond pas toujours aux budgets et aux cycles financiers des établissements scolaires.</w:t>
      </w:r>
    </w:p>
    <w:p w14:paraId="0D365434" w14:textId="77777777" w:rsidR="00132D4F" w:rsidRPr="00132D4F" w:rsidRDefault="00132D4F" w:rsidP="00132D4F">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2. Adéquation Pédagogique et Fonctionnalités Clés</w:t>
      </w:r>
    </w:p>
    <w:p w14:paraId="7848FDA5" w14:textId="77777777" w:rsidR="00132D4F" w:rsidRPr="00132D4F" w:rsidRDefault="00132D4F" w:rsidP="00132D4F">
      <w:pPr>
        <w:numPr>
          <w:ilvl w:val="0"/>
          <w:numId w:val="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Manque d'Outils d'Évaluation Scolaire Approfondis :</w:t>
      </w:r>
      <w:r w:rsidRPr="00132D4F">
        <w:rPr>
          <w:rFonts w:ascii="Arial" w:eastAsia="Times New Roman" w:hAnsi="Arial" w:cs="Arial"/>
          <w:color w:val="1B1C1D"/>
          <w:kern w:val="0"/>
          <w:sz w:val="24"/>
          <w:szCs w:val="24"/>
          <w:lang w:eastAsia="fr-FR"/>
          <w14:ligatures w14:val="none"/>
        </w:rPr>
        <w:t xml:space="preserve"> Bien que 360Learning propose des quiz et des évaluations, des plateformes comme Moodle offrent souvent des outils d'évaluation plus complets, sophistiqués et adaptatifs, essentiels pour la notation académique (barèmes complexes, </w:t>
      </w:r>
      <w:r w:rsidRPr="00132D4F">
        <w:rPr>
          <w:rFonts w:ascii="Arial" w:eastAsia="Times New Roman" w:hAnsi="Arial" w:cs="Arial"/>
          <w:color w:val="1B1C1D"/>
          <w:kern w:val="0"/>
          <w:sz w:val="24"/>
          <w:szCs w:val="24"/>
          <w:lang w:eastAsia="fr-FR"/>
          <w14:ligatures w14:val="none"/>
        </w:rPr>
        <w:lastRenderedPageBreak/>
        <w:t>gestion des devoirs longs, banques de questions massives, etc.). Le score d'évaluation et de pratique est parfois jugé légèrement inférieur à celui des plateformes concurrentes de l'éducation.</w:t>
      </w:r>
    </w:p>
    <w:p w14:paraId="233789F8" w14:textId="77777777" w:rsidR="00132D4F" w:rsidRPr="00132D4F" w:rsidRDefault="00132D4F" w:rsidP="00132D4F">
      <w:pPr>
        <w:numPr>
          <w:ilvl w:val="0"/>
          <w:numId w:val="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 xml:space="preserve">Faible </w:t>
      </w:r>
      <w:r w:rsidRPr="00132D4F">
        <w:rPr>
          <w:rFonts w:ascii="Arial" w:eastAsia="Times New Roman" w:hAnsi="Arial" w:cs="Arial"/>
          <w:b/>
          <w:bCs/>
          <w:i/>
          <w:iCs/>
          <w:color w:val="1B1C1D"/>
          <w:kern w:val="0"/>
          <w:sz w:val="24"/>
          <w:szCs w:val="24"/>
          <w:bdr w:val="none" w:sz="0" w:space="0" w:color="auto" w:frame="1"/>
          <w:lang w:eastAsia="fr-FR"/>
          <w14:ligatures w14:val="none"/>
        </w:rPr>
        <w:t>Adaptive Learning</w:t>
      </w:r>
      <w:r w:rsidRPr="00132D4F">
        <w:rPr>
          <w:rFonts w:ascii="Arial" w:eastAsia="Times New Roman" w:hAnsi="Arial" w:cs="Arial"/>
          <w:color w:val="1B1C1D"/>
          <w:kern w:val="0"/>
          <w:sz w:val="24"/>
          <w:szCs w:val="24"/>
          <w:lang w:eastAsia="fr-FR"/>
          <w14:ligatures w14:val="none"/>
        </w:rPr>
        <w:t xml:space="preserve"> </w:t>
      </w:r>
      <w:r w:rsidRPr="00132D4F">
        <w:rPr>
          <w:rFonts w:ascii="Arial" w:eastAsia="Times New Roman" w:hAnsi="Arial" w:cs="Arial"/>
          <w:b/>
          <w:bCs/>
          <w:color w:val="1B1C1D"/>
          <w:kern w:val="0"/>
          <w:sz w:val="24"/>
          <w:szCs w:val="24"/>
          <w:bdr w:val="none" w:sz="0" w:space="0" w:color="auto" w:frame="1"/>
          <w:lang w:eastAsia="fr-FR"/>
          <w14:ligatures w14:val="none"/>
        </w:rPr>
        <w:t>(Apprentissage Adaptatif) :</w:t>
      </w:r>
      <w:r w:rsidRPr="00132D4F">
        <w:rPr>
          <w:rFonts w:ascii="Arial" w:eastAsia="Times New Roman" w:hAnsi="Arial" w:cs="Arial"/>
          <w:color w:val="1B1C1D"/>
          <w:kern w:val="0"/>
          <w:sz w:val="24"/>
          <w:szCs w:val="24"/>
          <w:lang w:eastAsia="fr-FR"/>
          <w14:ligatures w14:val="none"/>
        </w:rPr>
        <w:t xml:space="preserve"> Les outils de personnalisation des parcours peuvent être moins développés pour l'apprentissage adaptatif que sur d'autres plateformes LMS universitaires.</w:t>
      </w:r>
    </w:p>
    <w:p w14:paraId="24B4BFA5" w14:textId="77777777" w:rsidR="00132D4F" w:rsidRPr="00132D4F" w:rsidRDefault="00132D4F" w:rsidP="00132D4F">
      <w:pPr>
        <w:numPr>
          <w:ilvl w:val="0"/>
          <w:numId w:val="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Moins d'Outils de Création de Contenu Pédagogique Brut :</w:t>
      </w:r>
      <w:r w:rsidRPr="00132D4F">
        <w:rPr>
          <w:rFonts w:ascii="Arial" w:eastAsia="Times New Roman" w:hAnsi="Arial" w:cs="Arial"/>
          <w:color w:val="1B1C1D"/>
          <w:kern w:val="0"/>
          <w:sz w:val="24"/>
          <w:szCs w:val="24"/>
          <w:lang w:eastAsia="fr-FR"/>
          <w14:ligatures w14:val="none"/>
        </w:rPr>
        <w:t xml:space="preserve"> La plateforme excelle dans la création rapide de contenu collaboratif, mais elle pourrait manquer de certains outils de création plus lourds ou de fonctionnalités avancées que recherchent les ingénieurs pédagogiques.</w:t>
      </w:r>
    </w:p>
    <w:p w14:paraId="4528DA88" w14:textId="77777777" w:rsidR="00132D4F" w:rsidRPr="00132D4F" w:rsidRDefault="00132D4F" w:rsidP="00132D4F">
      <w:pPr>
        <w:numPr>
          <w:ilvl w:val="0"/>
          <w:numId w:val="6"/>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Interface peu Adaptée aux Formations Longues :</w:t>
      </w:r>
      <w:r w:rsidRPr="00132D4F">
        <w:rPr>
          <w:rFonts w:ascii="Arial" w:eastAsia="Times New Roman" w:hAnsi="Arial" w:cs="Arial"/>
          <w:color w:val="1B1C1D"/>
          <w:kern w:val="0"/>
          <w:sz w:val="24"/>
          <w:szCs w:val="24"/>
          <w:lang w:eastAsia="fr-FR"/>
          <w14:ligatures w14:val="none"/>
        </w:rPr>
        <w:t xml:space="preserve"> Dans le cadre de cursus universitaires qui s'étalent sur un ou plusieurs semestres, l'interface, optimisée pour des modules courts et rapides en entreprise, pourrait paraître moins adaptée à la structure de cours très longs.</w:t>
      </w:r>
    </w:p>
    <w:p w14:paraId="4B547915" w14:textId="77777777" w:rsidR="00132D4F" w:rsidRPr="00132D4F" w:rsidRDefault="00132D4F" w:rsidP="00132D4F">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3. Gestion Administrative et Technique</w:t>
      </w:r>
    </w:p>
    <w:p w14:paraId="02B60721" w14:textId="77777777" w:rsidR="00132D4F" w:rsidRPr="00132D4F" w:rsidRDefault="00132D4F" w:rsidP="00132D4F">
      <w:pPr>
        <w:numPr>
          <w:ilvl w:val="0"/>
          <w:numId w:val="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Complexité de Prise en Main (Administrateurs/Enseignants) :</w:t>
      </w:r>
      <w:r w:rsidRPr="00132D4F">
        <w:rPr>
          <w:rFonts w:ascii="Arial" w:eastAsia="Times New Roman" w:hAnsi="Arial" w:cs="Arial"/>
          <w:color w:val="1B1C1D"/>
          <w:kern w:val="0"/>
          <w:sz w:val="24"/>
          <w:szCs w:val="24"/>
          <w:lang w:eastAsia="fr-FR"/>
          <w14:ligatures w14:val="none"/>
        </w:rPr>
        <w:t xml:space="preserve"> Bien qu'intuitive pour l'apprenant, certains administrateurs et enseignants trouvent le déploiement et le paramétrage de la plateforme complexes.</w:t>
      </w:r>
    </w:p>
    <w:p w14:paraId="1C3C3111" w14:textId="77777777" w:rsidR="00132D4F" w:rsidRPr="00132D4F" w:rsidRDefault="00132D4F" w:rsidP="00132D4F">
      <w:pPr>
        <w:numPr>
          <w:ilvl w:val="0"/>
          <w:numId w:val="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Manque d'Intégration avec les Systèmes Scolaires (SIS) :</w:t>
      </w:r>
      <w:r w:rsidRPr="00132D4F">
        <w:rPr>
          <w:rFonts w:ascii="Arial" w:eastAsia="Times New Roman" w:hAnsi="Arial" w:cs="Arial"/>
          <w:color w:val="1B1C1D"/>
          <w:kern w:val="0"/>
          <w:sz w:val="24"/>
          <w:szCs w:val="24"/>
          <w:lang w:eastAsia="fr-FR"/>
          <w14:ligatures w14:val="none"/>
        </w:rPr>
        <w:t xml:space="preserve"> La plateforme est souvent optimisée pour les intégrations avec des SIRH (Systèmes d'Information de Ressources Humaines) ou des CRM (Gestion de la Relation Client) en entreprise. Elle pourrait donc présenter des difficultés d'intégration avec les </w:t>
      </w:r>
      <w:r w:rsidRPr="00132D4F">
        <w:rPr>
          <w:rFonts w:ascii="Arial" w:eastAsia="Times New Roman" w:hAnsi="Arial" w:cs="Arial"/>
          <w:b/>
          <w:bCs/>
          <w:color w:val="1B1C1D"/>
          <w:kern w:val="0"/>
          <w:sz w:val="24"/>
          <w:szCs w:val="24"/>
          <w:bdr w:val="none" w:sz="0" w:space="0" w:color="auto" w:frame="1"/>
          <w:lang w:eastAsia="fr-FR"/>
          <w14:ligatures w14:val="none"/>
        </w:rPr>
        <w:t>Systèmes d'Information Scolaire (SIS)</w:t>
      </w:r>
      <w:r w:rsidRPr="00132D4F">
        <w:rPr>
          <w:rFonts w:ascii="Arial" w:eastAsia="Times New Roman" w:hAnsi="Arial" w:cs="Arial"/>
          <w:color w:val="1B1C1D"/>
          <w:kern w:val="0"/>
          <w:sz w:val="24"/>
          <w:szCs w:val="24"/>
          <w:lang w:eastAsia="fr-FR"/>
          <w14:ligatures w14:val="none"/>
        </w:rPr>
        <w:t xml:space="preserve"> ou les annuaires académiques existants (contrairement à Moodle qui a un écosystème d'intégration très vaste pour l'éducation).</w:t>
      </w:r>
    </w:p>
    <w:p w14:paraId="4C3315DF" w14:textId="77777777" w:rsidR="00132D4F" w:rsidRPr="00132D4F" w:rsidRDefault="00132D4F" w:rsidP="00132D4F">
      <w:pPr>
        <w:numPr>
          <w:ilvl w:val="0"/>
          <w:numId w:val="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Support et Stabilité :</w:t>
      </w:r>
      <w:r w:rsidRPr="00132D4F">
        <w:rPr>
          <w:rFonts w:ascii="Arial" w:eastAsia="Times New Roman" w:hAnsi="Arial" w:cs="Arial"/>
          <w:color w:val="1B1C1D"/>
          <w:kern w:val="0"/>
          <w:sz w:val="24"/>
          <w:szCs w:val="24"/>
          <w:lang w:eastAsia="fr-FR"/>
          <w14:ligatures w14:val="none"/>
        </w:rPr>
        <w:t xml:space="preserve"> Des critiques mentionnent parfois un support client insuffisant ou des mises à jour fréquentes qui peuvent perturber l'expérience utilisateur ou des problèmes de performance avec de gros volumes de données.</w:t>
      </w:r>
    </w:p>
    <w:p w14:paraId="5EDADB6F" w14:textId="77777777" w:rsidR="00132D4F" w:rsidRPr="00132D4F" w:rsidRDefault="00132D4F" w:rsidP="00132D4F">
      <w:pPr>
        <w:numPr>
          <w:ilvl w:val="0"/>
          <w:numId w:val="7"/>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Fonctionnalités Limités de Gestion des Rôles :</w:t>
      </w:r>
      <w:r w:rsidRPr="00132D4F">
        <w:rPr>
          <w:rFonts w:ascii="Arial" w:eastAsia="Times New Roman" w:hAnsi="Arial" w:cs="Arial"/>
          <w:color w:val="1B1C1D"/>
          <w:kern w:val="0"/>
          <w:sz w:val="24"/>
          <w:szCs w:val="24"/>
          <w:lang w:eastAsia="fr-FR"/>
          <w14:ligatures w14:val="none"/>
        </w:rPr>
        <w:t xml:space="preserve"> La gestion des rôles et des droits (étudiants, enseignants, assistants, administrateurs, etc.) peut être jugée moins flexible ou nuancée que sur des LMS conçus spécifiquement pour l'éducation.</w:t>
      </w:r>
    </w:p>
    <w:p w14:paraId="0D211FD9" w14:textId="77777777" w:rsidR="00132D4F" w:rsidRPr="00132D4F" w:rsidRDefault="00132D4F" w:rsidP="00132D4F">
      <w:pPr>
        <w:spacing w:after="120" w:line="240" w:lineRule="auto"/>
        <w:outlineLvl w:val="2"/>
        <w:rPr>
          <w:rFonts w:ascii="Arial" w:eastAsia="Times New Roman" w:hAnsi="Arial" w:cs="Arial"/>
          <w:b/>
          <w:bCs/>
          <w:color w:val="1B1C1D"/>
          <w:kern w:val="0"/>
          <w:sz w:val="27"/>
          <w:szCs w:val="27"/>
          <w:lang w:eastAsia="fr-FR"/>
          <w14:ligatures w14:val="none"/>
        </w:rPr>
      </w:pPr>
      <w:r w:rsidRPr="00132D4F">
        <w:rPr>
          <w:rFonts w:ascii="Arial" w:eastAsia="Times New Roman" w:hAnsi="Arial" w:cs="Arial"/>
          <w:b/>
          <w:bCs/>
          <w:color w:val="1B1C1D"/>
          <w:kern w:val="0"/>
          <w:sz w:val="27"/>
          <w:szCs w:val="27"/>
          <w:lang w:eastAsia="fr-FR"/>
          <w14:ligatures w14:val="none"/>
        </w:rPr>
        <w:t>4. Culture et Modèle Pédagogique</w:t>
      </w:r>
    </w:p>
    <w:p w14:paraId="4ACF783C" w14:textId="77777777" w:rsidR="00132D4F" w:rsidRPr="00132D4F" w:rsidRDefault="00132D4F" w:rsidP="00132D4F">
      <w:pPr>
        <w:numPr>
          <w:ilvl w:val="0"/>
          <w:numId w:val="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 xml:space="preserve">Pression pour le </w:t>
      </w:r>
      <w:r w:rsidRPr="00132D4F">
        <w:rPr>
          <w:rFonts w:ascii="Arial" w:eastAsia="Times New Roman" w:hAnsi="Arial" w:cs="Arial"/>
          <w:b/>
          <w:bCs/>
          <w:i/>
          <w:iCs/>
          <w:color w:val="1B1C1D"/>
          <w:kern w:val="0"/>
          <w:sz w:val="24"/>
          <w:szCs w:val="24"/>
          <w:bdr w:val="none" w:sz="0" w:space="0" w:color="auto" w:frame="1"/>
          <w:lang w:eastAsia="fr-FR"/>
          <w14:ligatures w14:val="none"/>
        </w:rPr>
        <w:t>Collaborative Learning</w:t>
      </w:r>
      <w:r w:rsidRPr="00132D4F">
        <w:rPr>
          <w:rFonts w:ascii="Arial" w:eastAsia="Times New Roman" w:hAnsi="Arial" w:cs="Arial"/>
          <w:b/>
          <w:bCs/>
          <w:color w:val="1B1C1D"/>
          <w:kern w:val="0"/>
          <w:sz w:val="24"/>
          <w:szCs w:val="24"/>
          <w:bdr w:val="none" w:sz="0" w:space="0" w:color="auto" w:frame="1"/>
          <w:lang w:eastAsia="fr-FR"/>
          <w14:ligatures w14:val="none"/>
        </w:rPr>
        <w:t xml:space="preserve"> (Apprentissage Collaboratif) :</w:t>
      </w:r>
      <w:r w:rsidRPr="00132D4F">
        <w:rPr>
          <w:rFonts w:ascii="Arial" w:eastAsia="Times New Roman" w:hAnsi="Arial" w:cs="Arial"/>
          <w:color w:val="1B1C1D"/>
          <w:kern w:val="0"/>
          <w:sz w:val="24"/>
          <w:szCs w:val="24"/>
          <w:lang w:eastAsia="fr-FR"/>
          <w14:ligatures w14:val="none"/>
        </w:rPr>
        <w:t xml:space="preserve"> Le modèle de 360Learning repose fortement sur la participation des </w:t>
      </w:r>
      <w:r w:rsidRPr="00132D4F">
        <w:rPr>
          <w:rFonts w:ascii="Arial" w:eastAsia="Times New Roman" w:hAnsi="Arial" w:cs="Arial"/>
          <w:b/>
          <w:bCs/>
          <w:color w:val="1B1C1D"/>
          <w:kern w:val="0"/>
          <w:sz w:val="24"/>
          <w:szCs w:val="24"/>
          <w:bdr w:val="none" w:sz="0" w:space="0" w:color="auto" w:frame="1"/>
          <w:lang w:eastAsia="fr-FR"/>
          <w14:ligatures w14:val="none"/>
        </w:rPr>
        <w:t>experts internes</w:t>
      </w:r>
      <w:r w:rsidRPr="00132D4F">
        <w:rPr>
          <w:rFonts w:ascii="Arial" w:eastAsia="Times New Roman" w:hAnsi="Arial" w:cs="Arial"/>
          <w:color w:val="1B1C1D"/>
          <w:kern w:val="0"/>
          <w:sz w:val="24"/>
          <w:szCs w:val="24"/>
          <w:lang w:eastAsia="fr-FR"/>
          <w14:ligatures w14:val="none"/>
        </w:rPr>
        <w:t xml:space="preserve"> (ici, les enseignants) pour créer du contenu. Dans un contexte académique, cette charge de travail additionnelle pourrait être mal perçue ou difficile à mettre en œuvre.</w:t>
      </w:r>
    </w:p>
    <w:p w14:paraId="14447CAD" w14:textId="77777777" w:rsidR="00132D4F" w:rsidRPr="00132D4F" w:rsidRDefault="00132D4F" w:rsidP="00132D4F">
      <w:pPr>
        <w:numPr>
          <w:ilvl w:val="0"/>
          <w:numId w:val="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Décalage Culturel :</w:t>
      </w:r>
      <w:r w:rsidRPr="00132D4F">
        <w:rPr>
          <w:rFonts w:ascii="Arial" w:eastAsia="Times New Roman" w:hAnsi="Arial" w:cs="Arial"/>
          <w:color w:val="1B1C1D"/>
          <w:kern w:val="0"/>
          <w:sz w:val="24"/>
          <w:szCs w:val="24"/>
          <w:lang w:eastAsia="fr-FR"/>
          <w14:ligatures w14:val="none"/>
        </w:rPr>
        <w:t xml:space="preserve"> L'accent mis sur la </w:t>
      </w:r>
      <w:r w:rsidRPr="00132D4F">
        <w:rPr>
          <w:rFonts w:ascii="Arial" w:eastAsia="Times New Roman" w:hAnsi="Arial" w:cs="Arial"/>
          <w:b/>
          <w:bCs/>
          <w:color w:val="1B1C1D"/>
          <w:kern w:val="0"/>
          <w:sz w:val="24"/>
          <w:szCs w:val="24"/>
          <w:bdr w:val="none" w:sz="0" w:space="0" w:color="auto" w:frame="1"/>
          <w:lang w:eastAsia="fr-FR"/>
          <w14:ligatures w14:val="none"/>
        </w:rPr>
        <w:t>pertinence opérationnelle</w:t>
      </w:r>
      <w:r w:rsidRPr="00132D4F">
        <w:rPr>
          <w:rFonts w:ascii="Arial" w:eastAsia="Times New Roman" w:hAnsi="Arial" w:cs="Arial"/>
          <w:color w:val="1B1C1D"/>
          <w:kern w:val="0"/>
          <w:sz w:val="24"/>
          <w:szCs w:val="24"/>
          <w:lang w:eastAsia="fr-FR"/>
          <w14:ligatures w14:val="none"/>
        </w:rPr>
        <w:t xml:space="preserve"> (typique de l'entreprise) pourrait ne pas correspondre aux objectifs de l'enseignement supérieur qui valorisent davantage la recherche, le développement théorique et les compétences fondamentales.</w:t>
      </w:r>
    </w:p>
    <w:p w14:paraId="226FBB63" w14:textId="77777777" w:rsidR="00132D4F" w:rsidRPr="00132D4F" w:rsidRDefault="00132D4F" w:rsidP="00132D4F">
      <w:pPr>
        <w:numPr>
          <w:ilvl w:val="0"/>
          <w:numId w:val="8"/>
        </w:numPr>
        <w:spacing w:after="0" w:line="240" w:lineRule="auto"/>
        <w:rPr>
          <w:rFonts w:ascii="Arial" w:eastAsia="Times New Roman" w:hAnsi="Arial" w:cs="Arial"/>
          <w:color w:val="1B1C1D"/>
          <w:kern w:val="0"/>
          <w:sz w:val="24"/>
          <w:szCs w:val="24"/>
          <w:lang w:eastAsia="fr-FR"/>
          <w14:ligatures w14:val="none"/>
        </w:rPr>
      </w:pPr>
      <w:r w:rsidRPr="00132D4F">
        <w:rPr>
          <w:rFonts w:ascii="Arial" w:eastAsia="Times New Roman" w:hAnsi="Arial" w:cs="Arial"/>
          <w:b/>
          <w:bCs/>
          <w:color w:val="1B1C1D"/>
          <w:kern w:val="0"/>
          <w:sz w:val="24"/>
          <w:szCs w:val="24"/>
          <w:bdr w:val="none" w:sz="0" w:space="0" w:color="auto" w:frame="1"/>
          <w:lang w:eastAsia="fr-FR"/>
          <w14:ligatures w14:val="none"/>
        </w:rPr>
        <w:t>Risque d'Expérience Solitaire :</w:t>
      </w:r>
      <w:r w:rsidRPr="00132D4F">
        <w:rPr>
          <w:rFonts w:ascii="Arial" w:eastAsia="Times New Roman" w:hAnsi="Arial" w:cs="Arial"/>
          <w:color w:val="1B1C1D"/>
          <w:kern w:val="0"/>
          <w:sz w:val="24"/>
          <w:szCs w:val="24"/>
          <w:lang w:eastAsia="fr-FR"/>
          <w14:ligatures w14:val="none"/>
        </w:rPr>
        <w:t xml:space="preserve"> Comme tout e-learning, si l'aspect collaboratif n'est pas bien mis en place par l'établissement, l'expérience peut devenir solitaire, menant à un manque de motivation et à une augmentation de la procrastination chez certains étudiants.</w:t>
      </w:r>
    </w:p>
    <w:p w14:paraId="629CF9D4" w14:textId="77777777" w:rsidR="0028354C" w:rsidRDefault="0028354C" w:rsidP="0021567C">
      <w:pPr>
        <w:rPr>
          <w:b/>
          <w:bCs/>
        </w:rPr>
      </w:pPr>
    </w:p>
    <w:p w14:paraId="39858C00" w14:textId="77777777" w:rsidR="00DD1D85" w:rsidRPr="00DD1D85" w:rsidRDefault="00DD1D85" w:rsidP="00DD1D85">
      <w:pPr>
        <w:rPr>
          <w:b/>
          <w:bCs/>
        </w:rPr>
      </w:pPr>
      <w:r w:rsidRPr="00DD1D85">
        <w:rPr>
          <w:b/>
          <w:bCs/>
        </w:rPr>
        <w:lastRenderedPageBreak/>
        <w:t>Pourrais-tu me créer un cahier des charges pour le remplacement de 360learning (toujours dans un contexte d'école) en prenant en compte les insatisfactions que tu as mentionné ?</w:t>
      </w:r>
    </w:p>
    <w:p w14:paraId="5358A49B" w14:textId="77777777" w:rsidR="00DD1D85" w:rsidRPr="00DD1D85" w:rsidRDefault="00DD1D85" w:rsidP="00DD1D85">
      <w:pPr>
        <w:rPr>
          <w:b/>
          <w:bCs/>
        </w:rPr>
      </w:pPr>
      <w:r w:rsidRPr="00DD1D85">
        <w:rPr>
          <w:b/>
          <w:bCs/>
        </w:rPr>
        <w:t>Voici le contexte de l'école :</w:t>
      </w:r>
    </w:p>
    <w:p w14:paraId="0AAFA887" w14:textId="77777777" w:rsidR="00DD1D85" w:rsidRPr="00DD1D85" w:rsidRDefault="00DD1D85" w:rsidP="00DD1D85">
      <w:pPr>
        <w:rPr>
          <w:b/>
          <w:bCs/>
        </w:rPr>
      </w:pPr>
      <w:r w:rsidRPr="00DD1D85">
        <w:rPr>
          <w:b/>
          <w:bCs/>
        </w:rPr>
        <w:t>- nom de l'école : Poudlard (mettre le nom de l'école et le logo sur la première page du cahier des charges)</w:t>
      </w:r>
    </w:p>
    <w:p w14:paraId="0FE0EAD5" w14:textId="3A137FA7" w:rsidR="00DD1D85" w:rsidRPr="00DD1D85" w:rsidRDefault="00DD1D85" w:rsidP="00DD1D85">
      <w:pPr>
        <w:rPr>
          <w:b/>
          <w:bCs/>
        </w:rPr>
      </w:pPr>
      <w:r w:rsidRPr="00DD1D85">
        <w:rPr>
          <w:b/>
          <w:bCs/>
        </w:rPr>
        <w:t xml:space="preserve">- date : aujourd'hui avec pour objectif le déploiement </w:t>
      </w:r>
      <w:r w:rsidR="00363184" w:rsidRPr="00DD1D85">
        <w:rPr>
          <w:b/>
          <w:bCs/>
        </w:rPr>
        <w:t>du nouve</w:t>
      </w:r>
      <w:r w:rsidR="00363184">
        <w:rPr>
          <w:b/>
          <w:bCs/>
        </w:rPr>
        <w:t>l</w:t>
      </w:r>
      <w:r w:rsidR="00363184" w:rsidRPr="00DD1D85">
        <w:rPr>
          <w:b/>
          <w:bCs/>
        </w:rPr>
        <w:t xml:space="preserve"> outil</w:t>
      </w:r>
      <w:r w:rsidRPr="00DD1D85">
        <w:rPr>
          <w:b/>
          <w:bCs/>
        </w:rPr>
        <w:t xml:space="preserve"> en septembre 2026 (prochaine rentrée scolaire)</w:t>
      </w:r>
    </w:p>
    <w:p w14:paraId="429DB22A" w14:textId="77777777" w:rsidR="00DD1D85" w:rsidRPr="00DD1D85" w:rsidRDefault="00DD1D85" w:rsidP="00DD1D85">
      <w:pPr>
        <w:rPr>
          <w:b/>
          <w:bCs/>
        </w:rPr>
      </w:pPr>
      <w:r w:rsidRPr="00DD1D85">
        <w:rPr>
          <w:b/>
          <w:bCs/>
        </w:rPr>
        <w:t>- nombre d'étudiant dans l'école : 1500, ils sont répartis sur 15 campus en France (Toulouse, Montpellier, Paris, Grenoble, Lille ...)</w:t>
      </w:r>
    </w:p>
    <w:p w14:paraId="36C8C55B" w14:textId="77777777" w:rsidR="00DD1D85" w:rsidRPr="00DD1D85" w:rsidRDefault="00DD1D85" w:rsidP="00DD1D85">
      <w:pPr>
        <w:rPr>
          <w:b/>
          <w:bCs/>
        </w:rPr>
      </w:pPr>
      <w:r w:rsidRPr="00DD1D85">
        <w:rPr>
          <w:b/>
          <w:bCs/>
        </w:rPr>
        <w:t xml:space="preserve">- une partie de l'enseignement se déroule à distance (en </w:t>
      </w:r>
      <w:proofErr w:type="spellStart"/>
      <w:r w:rsidRPr="00DD1D85">
        <w:rPr>
          <w:b/>
          <w:bCs/>
        </w:rPr>
        <w:t>visio</w:t>
      </w:r>
      <w:proofErr w:type="spellEnd"/>
      <w:r w:rsidRPr="00DD1D85">
        <w:rPr>
          <w:b/>
          <w:bCs/>
        </w:rPr>
        <w:t>)</w:t>
      </w:r>
    </w:p>
    <w:p w14:paraId="4F481491" w14:textId="77777777" w:rsidR="00DD1D85" w:rsidRPr="00DD1D85" w:rsidRDefault="00DD1D85" w:rsidP="00DD1D85">
      <w:pPr>
        <w:rPr>
          <w:b/>
          <w:bCs/>
        </w:rPr>
      </w:pPr>
      <w:r w:rsidRPr="00DD1D85">
        <w:rPr>
          <w:b/>
          <w:bCs/>
        </w:rPr>
        <w:t>- les étudiants doivent avoir accès à des ressources d'apprentissage à distance, à leur agenda, à leur certificat de scolarité.</w:t>
      </w:r>
    </w:p>
    <w:p w14:paraId="0F8B1324" w14:textId="05682921" w:rsidR="00DD1D85" w:rsidRDefault="00DD1D85" w:rsidP="00DD1D85">
      <w:pPr>
        <w:rPr>
          <w:b/>
          <w:bCs/>
        </w:rPr>
      </w:pPr>
      <w:r w:rsidRPr="00DD1D85">
        <w:rPr>
          <w:b/>
          <w:bCs/>
        </w:rPr>
        <w:t>- Voici la notation de l'appel d'offre : 30% de la note est relative au prix. 70% de la note est relative aux respects des exigences techniques (facilité du déploiement de la solution, respect des exigences demandées, complétude fonctionnelle)</w:t>
      </w:r>
    </w:p>
    <w:p w14:paraId="432F5D87" w14:textId="77777777" w:rsidR="00DD1D85" w:rsidRPr="00DD1D85" w:rsidRDefault="00DD1D85" w:rsidP="00DD1D85">
      <w:pPr>
        <w:rPr>
          <w:b/>
          <w:bCs/>
        </w:rPr>
      </w:pPr>
      <w:r w:rsidRPr="00DD1D85">
        <w:rPr>
          <w:b/>
          <w:bCs/>
        </w:rPr>
        <w:t>Peux-tu générer le logo de l'école (sur le modèle d'une école de sorciers) et l'insérer stp ?</w:t>
      </w:r>
    </w:p>
    <w:p w14:paraId="4A686D18" w14:textId="72A6D5E2" w:rsidR="00DD1D85" w:rsidRPr="00882507" w:rsidRDefault="00DD1D85" w:rsidP="00DD1D85">
      <w:pPr>
        <w:rPr>
          <w:b/>
          <w:bCs/>
        </w:rPr>
      </w:pPr>
      <w:r w:rsidRPr="00DD1D85">
        <w:rPr>
          <w:b/>
          <w:bCs/>
        </w:rPr>
        <w:t xml:space="preserve">Par ailleurs, j'ai besoin que tu exporte le cahier des charges complets en y ajoutant une table des matières. Le fichier doit </w:t>
      </w:r>
      <w:proofErr w:type="spellStart"/>
      <w:r w:rsidRPr="00DD1D85">
        <w:rPr>
          <w:b/>
          <w:bCs/>
        </w:rPr>
        <w:t>etre</w:t>
      </w:r>
      <w:proofErr w:type="spellEnd"/>
      <w:r w:rsidRPr="00DD1D85">
        <w:rPr>
          <w:b/>
          <w:bCs/>
        </w:rPr>
        <w:t xml:space="preserve"> au format </w:t>
      </w:r>
      <w:proofErr w:type="spellStart"/>
      <w:r w:rsidRPr="00DD1D85">
        <w:rPr>
          <w:b/>
          <w:bCs/>
        </w:rPr>
        <w:t>pdf</w:t>
      </w:r>
      <w:proofErr w:type="spellEnd"/>
      <w:r w:rsidRPr="00DD1D85">
        <w:rPr>
          <w:b/>
          <w:bCs/>
        </w:rPr>
        <w:t>.</w:t>
      </w:r>
    </w:p>
    <w:p w14:paraId="6C7D6BF3" w14:textId="2E3CA1F6" w:rsidR="00882507" w:rsidRDefault="00B85713" w:rsidP="0021567C">
      <w:pPr>
        <w:rPr>
          <w:b/>
          <w:bCs/>
        </w:rPr>
      </w:pPr>
      <w:r w:rsidRPr="00B85713">
        <w:rPr>
          <w:b/>
          <w:bCs/>
        </w:rPr>
        <w:t>peux-tu me détailler plus (en inventant) le contexte du cahier des charges stp ?</w:t>
      </w:r>
    </w:p>
    <w:p w14:paraId="4F1FD694" w14:textId="77777777" w:rsidR="00B85713" w:rsidRPr="00B85713" w:rsidRDefault="00B85713" w:rsidP="00B85713">
      <w:pPr>
        <w:rPr>
          <w:b/>
          <w:bCs/>
        </w:rPr>
      </w:pPr>
      <w:r w:rsidRPr="00B85713">
        <w:rPr>
          <w:b/>
          <w:bCs/>
        </w:rPr>
        <w:t>peux-tu également me détailler plus les Objectifs du Nouveau Système (en inventant) ?</w:t>
      </w:r>
    </w:p>
    <w:p w14:paraId="42394664" w14:textId="1377C156" w:rsidR="00B85713" w:rsidRDefault="00B85713" w:rsidP="00B85713">
      <w:pPr>
        <w:rPr>
          <w:b/>
          <w:bCs/>
        </w:rPr>
      </w:pPr>
      <w:r w:rsidRPr="00B85713">
        <w:rPr>
          <w:b/>
          <w:bCs/>
        </w:rPr>
        <w:t>et me redonner l'intégralité du cahier des charges avec les modifications du contexte et des objectifs du nouveau système</w:t>
      </w:r>
    </w:p>
    <w:p w14:paraId="73B98ECD" w14:textId="6B036736" w:rsidR="00B85713" w:rsidRDefault="00B85713" w:rsidP="00B85713">
      <w:pPr>
        <w:rPr>
          <w:b/>
          <w:bCs/>
        </w:rPr>
      </w:pPr>
      <w:r w:rsidRPr="00B85713">
        <w:rPr>
          <w:b/>
          <w:bCs/>
        </w:rPr>
        <w:t xml:space="preserve">peux-tu ajouter une section contrainte basée sur les éléments suivants : contrainte de prix : 50.000€ annuel (avec le détail par utilisateur + hébergement) et 50.000€ de </w:t>
      </w:r>
      <w:proofErr w:type="spellStart"/>
      <w:r w:rsidRPr="00B85713">
        <w:rPr>
          <w:b/>
          <w:bCs/>
        </w:rPr>
        <w:t>build</w:t>
      </w:r>
      <w:proofErr w:type="spellEnd"/>
      <w:r w:rsidRPr="00B85713">
        <w:rPr>
          <w:b/>
          <w:bCs/>
        </w:rPr>
        <w:t xml:space="preserve"> (prestation de services initiale), migration depuis l'outils précédent, hébergement des données en </w:t>
      </w:r>
      <w:proofErr w:type="spellStart"/>
      <w:r w:rsidRPr="00B85713">
        <w:rPr>
          <w:b/>
          <w:bCs/>
        </w:rPr>
        <w:t>france</w:t>
      </w:r>
      <w:proofErr w:type="spellEnd"/>
      <w:r w:rsidRPr="00B85713">
        <w:rPr>
          <w:b/>
          <w:bCs/>
        </w:rPr>
        <w:t xml:space="preserve"> et me renvoyer le cahier des charges complet modifié</w:t>
      </w:r>
    </w:p>
    <w:p w14:paraId="7560DF2C" w14:textId="68F0C46F" w:rsidR="00B85713" w:rsidRDefault="00B85713" w:rsidP="00B85713">
      <w:pPr>
        <w:rPr>
          <w:b/>
          <w:bCs/>
        </w:rPr>
      </w:pPr>
      <w:r w:rsidRPr="00B85713">
        <w:rPr>
          <w:b/>
          <w:bCs/>
        </w:rPr>
        <w:t>merci, pour finir, peux-tu stp faire une présentation plus soignée, notamment avec plus d'espace entre les sections pour une meilleure lisibilité ?</w:t>
      </w:r>
    </w:p>
    <w:p w14:paraId="2E050B5C" w14:textId="77777777" w:rsidR="00B85713" w:rsidRPr="00B85713" w:rsidRDefault="00B85713" w:rsidP="00B85713">
      <w:pPr>
        <w:rPr>
          <w:b/>
          <w:bCs/>
        </w:rPr>
      </w:pPr>
      <w:r w:rsidRPr="00B85713">
        <w:rPr>
          <w:b/>
          <w:bCs/>
        </w:rPr>
        <w:t xml:space="preserve">dernier point : </w:t>
      </w:r>
    </w:p>
    <w:p w14:paraId="4B35475A" w14:textId="12918C16" w:rsidR="00B85713" w:rsidRDefault="00B85713" w:rsidP="00B85713">
      <w:pPr>
        <w:rPr>
          <w:b/>
          <w:bCs/>
        </w:rPr>
      </w:pPr>
      <w:r w:rsidRPr="00B85713">
        <w:rPr>
          <w:b/>
          <w:bCs/>
        </w:rPr>
        <w:t xml:space="preserve">peux-tu ajouter une section Eléments attendus. En effet, pour répondre au cahier des charges, il faut : un fichier </w:t>
      </w:r>
      <w:proofErr w:type="spellStart"/>
      <w:r w:rsidRPr="00B85713">
        <w:rPr>
          <w:b/>
          <w:bCs/>
        </w:rPr>
        <w:t>excel</w:t>
      </w:r>
      <w:proofErr w:type="spellEnd"/>
      <w:r w:rsidRPr="00B85713">
        <w:rPr>
          <w:b/>
          <w:bCs/>
        </w:rPr>
        <w:t xml:space="preserve"> de prix, une présentation générale de la société, une présentation de l'équipe qui serait en charge du projet et une matrice de correspondance entre les exigences et les fonctionnalités de la solution proposées</w:t>
      </w:r>
    </w:p>
    <w:bookmarkEnd w:id="0"/>
    <w:p w14:paraId="4C8AFAD8" w14:textId="77777777" w:rsidR="00B85713" w:rsidRDefault="00B85713" w:rsidP="00B85713">
      <w:pPr>
        <w:rPr>
          <w:b/>
          <w:bCs/>
        </w:rPr>
      </w:pPr>
    </w:p>
    <w:p w14:paraId="7FDD94EA" w14:textId="77777777" w:rsidR="00B85713" w:rsidRPr="00B85713" w:rsidRDefault="00B85713" w:rsidP="00B85713">
      <w:pPr>
        <w:rPr>
          <w:b/>
          <w:bCs/>
        </w:rPr>
      </w:pPr>
    </w:p>
    <w:sectPr w:rsidR="00B85713" w:rsidRPr="00B85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081F"/>
    <w:multiLevelType w:val="multilevel"/>
    <w:tmpl w:val="6C0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45ED"/>
    <w:multiLevelType w:val="multilevel"/>
    <w:tmpl w:val="B0D6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F2131"/>
    <w:multiLevelType w:val="multilevel"/>
    <w:tmpl w:val="25C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E5E95"/>
    <w:multiLevelType w:val="multilevel"/>
    <w:tmpl w:val="68E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F133B"/>
    <w:multiLevelType w:val="multilevel"/>
    <w:tmpl w:val="F84E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17E90"/>
    <w:multiLevelType w:val="multilevel"/>
    <w:tmpl w:val="822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930BD"/>
    <w:multiLevelType w:val="multilevel"/>
    <w:tmpl w:val="13C4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B5484"/>
    <w:multiLevelType w:val="multilevel"/>
    <w:tmpl w:val="2A3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95073"/>
    <w:multiLevelType w:val="multilevel"/>
    <w:tmpl w:val="3C7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5163D6"/>
    <w:multiLevelType w:val="multilevel"/>
    <w:tmpl w:val="8F64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A3C4E"/>
    <w:multiLevelType w:val="multilevel"/>
    <w:tmpl w:val="949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6210"/>
    <w:multiLevelType w:val="multilevel"/>
    <w:tmpl w:val="A5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61E21"/>
    <w:multiLevelType w:val="multilevel"/>
    <w:tmpl w:val="24F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162444">
    <w:abstractNumId w:val="11"/>
  </w:num>
  <w:num w:numId="2" w16cid:durableId="460808708">
    <w:abstractNumId w:val="0"/>
  </w:num>
  <w:num w:numId="3" w16cid:durableId="426851787">
    <w:abstractNumId w:val="12"/>
  </w:num>
  <w:num w:numId="4" w16cid:durableId="655375324">
    <w:abstractNumId w:val="10"/>
  </w:num>
  <w:num w:numId="5" w16cid:durableId="1098255686">
    <w:abstractNumId w:val="3"/>
  </w:num>
  <w:num w:numId="6" w16cid:durableId="1746414256">
    <w:abstractNumId w:val="7"/>
  </w:num>
  <w:num w:numId="7" w16cid:durableId="579142756">
    <w:abstractNumId w:val="9"/>
  </w:num>
  <w:num w:numId="8" w16cid:durableId="547954553">
    <w:abstractNumId w:val="2"/>
  </w:num>
  <w:num w:numId="9" w16cid:durableId="1611811793">
    <w:abstractNumId w:val="8"/>
  </w:num>
  <w:num w:numId="10" w16cid:durableId="590509769">
    <w:abstractNumId w:val="4"/>
  </w:num>
  <w:num w:numId="11" w16cid:durableId="466316617">
    <w:abstractNumId w:val="5"/>
  </w:num>
  <w:num w:numId="12" w16cid:durableId="537666550">
    <w:abstractNumId w:val="1"/>
  </w:num>
  <w:num w:numId="13" w16cid:durableId="581260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7C"/>
    <w:rsid w:val="000F6737"/>
    <w:rsid w:val="00104B43"/>
    <w:rsid w:val="00132D4F"/>
    <w:rsid w:val="0021567C"/>
    <w:rsid w:val="0028354C"/>
    <w:rsid w:val="00300C96"/>
    <w:rsid w:val="00363184"/>
    <w:rsid w:val="003F7747"/>
    <w:rsid w:val="0050212D"/>
    <w:rsid w:val="00882507"/>
    <w:rsid w:val="00A0096A"/>
    <w:rsid w:val="00B85713"/>
    <w:rsid w:val="00D22415"/>
    <w:rsid w:val="00DD1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A1D0"/>
  <w15:chartTrackingRefBased/>
  <w15:docId w15:val="{88EEE320-C1D2-4FE4-BC38-D5407627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5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5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56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56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56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56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56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56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56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6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56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56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56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56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56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56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56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567C"/>
    <w:rPr>
      <w:rFonts w:eastAsiaTheme="majorEastAsia" w:cstheme="majorBidi"/>
      <w:color w:val="272727" w:themeColor="text1" w:themeTint="D8"/>
    </w:rPr>
  </w:style>
  <w:style w:type="paragraph" w:styleId="Titre">
    <w:name w:val="Title"/>
    <w:basedOn w:val="Normal"/>
    <w:next w:val="Normal"/>
    <w:link w:val="TitreCar"/>
    <w:uiPriority w:val="10"/>
    <w:qFormat/>
    <w:rsid w:val="00215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6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56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56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567C"/>
    <w:pPr>
      <w:spacing w:before="160"/>
      <w:jc w:val="center"/>
    </w:pPr>
    <w:rPr>
      <w:i/>
      <w:iCs/>
      <w:color w:val="404040" w:themeColor="text1" w:themeTint="BF"/>
    </w:rPr>
  </w:style>
  <w:style w:type="character" w:customStyle="1" w:styleId="CitationCar">
    <w:name w:val="Citation Car"/>
    <w:basedOn w:val="Policepardfaut"/>
    <w:link w:val="Citation"/>
    <w:uiPriority w:val="29"/>
    <w:rsid w:val="0021567C"/>
    <w:rPr>
      <w:i/>
      <w:iCs/>
      <w:color w:val="404040" w:themeColor="text1" w:themeTint="BF"/>
    </w:rPr>
  </w:style>
  <w:style w:type="paragraph" w:styleId="Paragraphedeliste">
    <w:name w:val="List Paragraph"/>
    <w:basedOn w:val="Normal"/>
    <w:uiPriority w:val="34"/>
    <w:qFormat/>
    <w:rsid w:val="0021567C"/>
    <w:pPr>
      <w:ind w:left="720"/>
      <w:contextualSpacing/>
    </w:pPr>
  </w:style>
  <w:style w:type="character" w:styleId="Accentuationintense">
    <w:name w:val="Intense Emphasis"/>
    <w:basedOn w:val="Policepardfaut"/>
    <w:uiPriority w:val="21"/>
    <w:qFormat/>
    <w:rsid w:val="0021567C"/>
    <w:rPr>
      <w:i/>
      <w:iCs/>
      <w:color w:val="0F4761" w:themeColor="accent1" w:themeShade="BF"/>
    </w:rPr>
  </w:style>
  <w:style w:type="paragraph" w:styleId="Citationintense">
    <w:name w:val="Intense Quote"/>
    <w:basedOn w:val="Normal"/>
    <w:next w:val="Normal"/>
    <w:link w:val="CitationintenseCar"/>
    <w:uiPriority w:val="30"/>
    <w:qFormat/>
    <w:rsid w:val="00215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567C"/>
    <w:rPr>
      <w:i/>
      <w:iCs/>
      <w:color w:val="0F4761" w:themeColor="accent1" w:themeShade="BF"/>
    </w:rPr>
  </w:style>
  <w:style w:type="character" w:styleId="Rfrenceintense">
    <w:name w:val="Intense Reference"/>
    <w:basedOn w:val="Policepardfaut"/>
    <w:uiPriority w:val="32"/>
    <w:qFormat/>
    <w:rsid w:val="00215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1745</Words>
  <Characters>9598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VILAIN Lucas</dc:creator>
  <cp:keywords/>
  <dc:description/>
  <cp:lastModifiedBy>VILAIN Lucas</cp:lastModifiedBy>
  <cp:revision>3</cp:revision>
  <dcterms:created xsi:type="dcterms:W3CDTF">2025-10-13T09:37:00Z</dcterms:created>
  <dcterms:modified xsi:type="dcterms:W3CDTF">2025-10-13T13:25:00Z</dcterms:modified>
</cp:coreProperties>
</file>