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pStyle w:val="3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after="240" w:line="360" w:lineRule="auto"/>
        <w:jc w:val="both"/>
        <w:rPr>
          <w:color w:val="1F1F1F"/>
          <w:sz w:val="24"/>
          <w:szCs w:val="24"/>
        </w:rPr>
      </w:pPr>
      <w:bookmarkStart w:id="0" w:name="_heading=h.3db0uf4fgavt" w:colFirst="0" w:colLast="0"/>
      <w:bookmarkEnd w:id="0"/>
      <w:r>
        <w:rPr>
          <w:color w:val="1F1F1F"/>
          <w:sz w:val="24"/>
          <w:szCs w:val="24"/>
          <w:rtl w:val="0"/>
        </w:rPr>
        <w:t>AÇÃO DE EXECUÇÃO DE CONTRATO DE HONORÁRIOS ADVOCATÍCIOS - NOVO CPC</w:t>
      </w:r>
    </w:p>
    <w:p w14:paraId="00000002"/>
    <w:p w14:paraId="00000003"/>
    <w:p w14:paraId="00000004"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40" w:after="240" w:line="420" w:lineRule="auto"/>
        <w:jc w:val="both"/>
        <w:rPr>
          <w:rFonts w:ascii="Arial" w:hAnsi="Arial" w:eastAsia="Arial" w:cs="Arial"/>
          <w:b/>
          <w:color w:val="1F1F1F"/>
        </w:rPr>
      </w:pPr>
      <w:r>
        <w:rPr>
          <w:rFonts w:ascii="Arial" w:hAnsi="Arial" w:eastAsia="Arial" w:cs="Arial"/>
          <w:b/>
          <w:color w:val="1F1F1F"/>
          <w:rtl w:val="0"/>
        </w:rPr>
        <w:t>EXCELENTÍSSIMO SENHOR DOUTOR JUIZ DE DIREITO DA ___ VARA CÍVEL DA COMARCA DE ___</w:t>
      </w:r>
    </w:p>
    <w:p w14:paraId="00000005"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40" w:after="240" w:line="420" w:lineRule="auto"/>
        <w:jc w:val="both"/>
        <w:rPr>
          <w:rFonts w:ascii="Arial" w:hAnsi="Arial" w:eastAsia="Arial" w:cs="Arial"/>
          <w:b/>
          <w:color w:val="1F1F1F"/>
        </w:rPr>
      </w:pPr>
    </w:p>
    <w:p w14:paraId="00000006"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40" w:after="240" w:line="420" w:lineRule="auto"/>
        <w:jc w:val="both"/>
        <w:rPr>
          <w:rFonts w:ascii="Arial" w:hAnsi="Arial" w:eastAsia="Arial" w:cs="Arial"/>
          <w:b/>
          <w:color w:val="1F1F1F"/>
        </w:rPr>
      </w:pPr>
    </w:p>
    <w:p w14:paraId="00000007"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40" w:after="240" w:line="420" w:lineRule="auto"/>
        <w:jc w:val="both"/>
        <w:rPr>
          <w:rFonts w:ascii="Arial" w:hAnsi="Arial" w:eastAsia="Arial" w:cs="Arial"/>
          <w:b/>
          <w:color w:val="1F1F1F"/>
        </w:rPr>
      </w:pPr>
    </w:p>
    <w:p w14:paraId="00000008"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40" w:after="240" w:line="420" w:lineRule="auto"/>
        <w:jc w:val="both"/>
        <w:rPr>
          <w:rFonts w:ascii="Arial" w:hAnsi="Arial" w:eastAsia="Arial" w:cs="Arial"/>
          <w:color w:val="1F1F1F"/>
        </w:rPr>
      </w:pPr>
      <w:r>
        <w:rPr>
          <w:rFonts w:hint="default" w:ascii="Arial" w:hAnsi="Arial" w:eastAsia="Arial" w:cs="Arial"/>
          <w:b/>
          <w:color w:val="1F1F1F"/>
          <w:rtl w:val="0"/>
          <w:lang w:val="pt-BR"/>
        </w:rPr>
        <w:t>#nome_cliente #sobrenome_cliente</w:t>
      </w:r>
      <w:r>
        <w:rPr>
          <w:rFonts w:ascii="Arial" w:hAnsi="Arial" w:eastAsia="Arial" w:cs="Arial"/>
          <w:b/>
          <w:color w:val="1F1F1F"/>
          <w:rtl w:val="0"/>
        </w:rPr>
        <w:t>,</w:t>
      </w:r>
      <w:r>
        <w:rPr>
          <w:rFonts w:ascii="Arial" w:hAnsi="Arial" w:eastAsia="Arial" w:cs="Arial"/>
          <w:color w:val="1F1F1F"/>
          <w:rtl w:val="0"/>
        </w:rPr>
        <w:t xml:space="preserve"> </w:t>
      </w:r>
      <w:r>
        <w:rPr>
          <w:rFonts w:hint="default" w:ascii="Arial" w:hAnsi="Arial" w:eastAsia="Arial" w:cs="Arial"/>
          <w:color w:val="1F1F1F"/>
          <w:rtl w:val="0"/>
          <w:lang w:val="pt-BR"/>
        </w:rPr>
        <w:t>#profissao</w:t>
      </w:r>
      <w:r>
        <w:rPr>
          <w:rFonts w:ascii="Arial" w:hAnsi="Arial" w:eastAsia="Arial" w:cs="Arial"/>
          <w:color w:val="1F1F1F"/>
          <w:rtl w:val="0"/>
        </w:rPr>
        <w:t xml:space="preserve">, por meio de seu advogado infra-assinado (procuração anexa), vem, mui respeitosamente, à presença de Vossa Excelência, propor a presente </w:t>
      </w:r>
      <w:r>
        <w:rPr>
          <w:rFonts w:ascii="Arial" w:hAnsi="Arial" w:eastAsia="Arial" w:cs="Arial"/>
          <w:b/>
          <w:color w:val="1F1F1F"/>
          <w:rtl w:val="0"/>
        </w:rPr>
        <w:t>AÇÃO DE EXECUÇÃO DE CONTRATO DE HONORÁRIOS ADVOCATÍCIOS</w:t>
      </w:r>
      <w:r>
        <w:rPr>
          <w:rFonts w:ascii="Arial" w:hAnsi="Arial" w:eastAsia="Arial" w:cs="Arial"/>
          <w:color w:val="1F1F1F"/>
          <w:rtl w:val="0"/>
        </w:rPr>
        <w:t xml:space="preserve"> em face de </w:t>
      </w:r>
      <w:r>
        <w:rPr>
          <w:rFonts w:hint="default" w:ascii="Arial" w:hAnsi="Arial" w:eastAsia="Arial" w:cs="Arial"/>
          <w:b/>
          <w:color w:val="1F1F1F"/>
          <w:rtl w:val="0"/>
          <w:lang w:val="pt-BR"/>
        </w:rPr>
        <w:t>#nome_adv #sobrenome_adv</w:t>
      </w:r>
      <w:r>
        <w:rPr>
          <w:rFonts w:ascii="Arial" w:hAnsi="Arial" w:eastAsia="Arial" w:cs="Arial"/>
          <w:b/>
          <w:color w:val="1F1F1F"/>
          <w:rtl w:val="0"/>
        </w:rPr>
        <w:t>,</w:t>
      </w:r>
      <w:r>
        <w:rPr>
          <w:rFonts w:ascii="Arial" w:hAnsi="Arial" w:eastAsia="Arial" w:cs="Arial"/>
          <w:color w:val="1F1F1F"/>
          <w:rtl w:val="0"/>
        </w:rPr>
        <w:t xml:space="preserve"> </w:t>
      </w:r>
      <w:r>
        <w:rPr>
          <w:rFonts w:hint="default" w:ascii="Arial" w:hAnsi="Arial" w:eastAsia="Arial" w:cs="Arial"/>
          <w:color w:val="1F1F1F"/>
          <w:rtl w:val="0"/>
          <w:lang w:val="pt-BR"/>
        </w:rPr>
        <w:t>#oab</w:t>
      </w:r>
      <w:r>
        <w:rPr>
          <w:rFonts w:ascii="Arial" w:hAnsi="Arial" w:eastAsia="Arial" w:cs="Arial"/>
          <w:color w:val="1F1F1F"/>
          <w:rtl w:val="0"/>
        </w:rPr>
        <w:t>, pelos fatos e fundamentos jurídicos a seguir expostos:</w:t>
      </w:r>
    </w:p>
    <w:p w14:paraId="00000009"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40" w:after="240" w:line="420" w:lineRule="auto"/>
        <w:jc w:val="both"/>
        <w:rPr>
          <w:rFonts w:ascii="Arial" w:hAnsi="Arial" w:eastAsia="Arial" w:cs="Arial"/>
          <w:color w:val="1F1F1F"/>
        </w:rPr>
      </w:pPr>
    </w:p>
    <w:p w14:paraId="0000000A"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40" w:after="240" w:line="420" w:lineRule="auto"/>
        <w:jc w:val="both"/>
        <w:rPr>
          <w:rFonts w:ascii="Arial" w:hAnsi="Arial" w:eastAsia="Arial" w:cs="Arial"/>
          <w:color w:val="1F1F1F"/>
        </w:rPr>
      </w:pPr>
    </w:p>
    <w:p w14:paraId="0000000B"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40" w:after="240" w:line="420" w:lineRule="auto"/>
        <w:jc w:val="both"/>
        <w:rPr>
          <w:rFonts w:ascii="Arial" w:hAnsi="Arial" w:eastAsia="Arial" w:cs="Arial"/>
          <w:b/>
          <w:color w:val="1F1F1F"/>
        </w:rPr>
      </w:pPr>
      <w:r>
        <w:rPr>
          <w:rFonts w:ascii="Arial" w:hAnsi="Arial" w:eastAsia="Arial" w:cs="Arial"/>
          <w:b/>
          <w:color w:val="1F1F1F"/>
          <w:rtl w:val="0"/>
        </w:rPr>
        <w:t>I – DA SÍNTESE FÁTICA</w:t>
      </w:r>
    </w:p>
    <w:p w14:paraId="0000000C"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40" w:after="240" w:line="420" w:lineRule="auto"/>
        <w:jc w:val="both"/>
        <w:rPr>
          <w:rFonts w:ascii="Arial" w:hAnsi="Arial" w:eastAsia="Arial" w:cs="Arial"/>
          <w:b/>
          <w:color w:val="1F1F1F"/>
        </w:rPr>
      </w:pPr>
      <w:r>
        <w:rPr>
          <w:rFonts w:ascii="Arial" w:hAnsi="Arial" w:eastAsia="Arial" w:cs="Arial"/>
          <w:b/>
          <w:color w:val="1F1F1F"/>
          <w:rtl w:val="0"/>
        </w:rPr>
        <w:t>1.1. Representação Judicial</w:t>
      </w:r>
    </w:p>
    <w:p w14:paraId="0000000D"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40" w:after="240" w:line="420" w:lineRule="auto"/>
        <w:jc w:val="both"/>
        <w:rPr>
          <w:rFonts w:ascii="Arial" w:hAnsi="Arial" w:eastAsia="Arial" w:cs="Arial"/>
          <w:color w:val="1F1F1F"/>
        </w:rPr>
      </w:pPr>
      <w:r>
        <w:rPr>
          <w:rFonts w:ascii="Arial" w:hAnsi="Arial" w:eastAsia="Arial" w:cs="Arial"/>
          <w:color w:val="1F1F1F"/>
          <w:rtl w:val="0"/>
        </w:rPr>
        <w:t xml:space="preserve">O Autor atuou como advogado do Réu na Ação de Indenização por Dano Moral ajuizada contra a empresa </w:t>
      </w:r>
      <w:r>
        <w:rPr>
          <w:rFonts w:hint="default" w:ascii="Arial" w:hAnsi="Arial" w:eastAsia="Arial" w:cs="Arial"/>
          <w:color w:val="1F1F1F"/>
          <w:rtl w:val="0"/>
          <w:lang w:val="pt-BR"/>
        </w:rPr>
        <w:t>#nome_empresa</w:t>
      </w:r>
      <w:r>
        <w:rPr>
          <w:rFonts w:ascii="Arial" w:hAnsi="Arial" w:eastAsia="Arial" w:cs="Arial"/>
          <w:color w:val="1F1F1F"/>
          <w:rtl w:val="0"/>
        </w:rPr>
        <w:t>.</w:t>
      </w:r>
    </w:p>
    <w:p w14:paraId="0000000E"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40" w:after="240" w:line="420" w:lineRule="auto"/>
        <w:jc w:val="both"/>
        <w:rPr>
          <w:rFonts w:ascii="Arial" w:hAnsi="Arial" w:eastAsia="Arial" w:cs="Arial"/>
          <w:b/>
          <w:color w:val="1F1F1F"/>
        </w:rPr>
      </w:pPr>
      <w:r>
        <w:rPr>
          <w:rFonts w:ascii="Arial" w:hAnsi="Arial" w:eastAsia="Arial" w:cs="Arial"/>
          <w:b/>
          <w:color w:val="1F1F1F"/>
          <w:rtl w:val="0"/>
        </w:rPr>
        <w:t>1.2. Contrato de Honorários Advocatícios</w:t>
      </w:r>
    </w:p>
    <w:p w14:paraId="0000000F"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40" w:after="240" w:line="420" w:lineRule="auto"/>
        <w:jc w:val="both"/>
        <w:rPr>
          <w:rFonts w:ascii="Arial" w:hAnsi="Arial" w:eastAsia="Arial" w:cs="Arial"/>
          <w:color w:val="1F1F1F"/>
        </w:rPr>
      </w:pPr>
      <w:r>
        <w:rPr>
          <w:rFonts w:ascii="Arial" w:hAnsi="Arial" w:eastAsia="Arial" w:cs="Arial"/>
          <w:color w:val="1F1F1F"/>
          <w:rtl w:val="0"/>
        </w:rPr>
        <w:t>O contrato de honorários advocatícios firmado entre as partes (anexo) previa o pagamento de:</w:t>
      </w:r>
    </w:p>
    <w:p w14:paraId="00000010">
      <w:pPr>
        <w:widowControl/>
        <w:numPr>
          <w:ilvl w:val="0"/>
          <w:numId w:val="1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60" w:after="0" w:afterAutospacing="0" w:line="420" w:lineRule="auto"/>
        <w:ind w:left="720" w:hanging="360"/>
        <w:jc w:val="both"/>
      </w:pPr>
      <w:r>
        <w:rPr>
          <w:rFonts w:ascii="Arial" w:hAnsi="Arial" w:eastAsia="Arial" w:cs="Arial"/>
          <w:b/>
          <w:color w:val="1F1F1F"/>
          <w:rtl w:val="0"/>
        </w:rPr>
        <w:t>Honorários iniciais:</w:t>
      </w:r>
      <w:r>
        <w:rPr>
          <w:rFonts w:ascii="Arial" w:hAnsi="Arial" w:eastAsia="Arial" w:cs="Arial"/>
          <w:color w:val="1F1F1F"/>
          <w:rtl w:val="0"/>
        </w:rPr>
        <w:t xml:space="preserve"> R$ </w:t>
      </w:r>
      <w:r>
        <w:rPr>
          <w:rFonts w:hint="default" w:ascii="Arial" w:hAnsi="Arial" w:eastAsia="Arial" w:cs="Arial"/>
          <w:color w:val="1F1F1F"/>
          <w:rtl w:val="0"/>
          <w:lang w:val="pt-BR"/>
        </w:rPr>
        <w:t>#valor1</w:t>
      </w:r>
      <w:r>
        <w:rPr>
          <w:rFonts w:ascii="Arial" w:hAnsi="Arial" w:eastAsia="Arial" w:cs="Arial"/>
          <w:color w:val="1F1F1F"/>
          <w:rtl w:val="0"/>
        </w:rPr>
        <w:t xml:space="preserve"> (pagos).</w:t>
      </w:r>
    </w:p>
    <w:p w14:paraId="00000011">
      <w:pPr>
        <w:widowControl/>
        <w:numPr>
          <w:ilvl w:val="0"/>
          <w:numId w:val="1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60" w:line="420" w:lineRule="auto"/>
        <w:ind w:left="720" w:hanging="360"/>
        <w:jc w:val="both"/>
      </w:pPr>
      <w:r>
        <w:rPr>
          <w:rFonts w:ascii="Arial" w:hAnsi="Arial" w:eastAsia="Arial" w:cs="Arial"/>
          <w:b/>
          <w:color w:val="1F1F1F"/>
          <w:rtl w:val="0"/>
        </w:rPr>
        <w:t>Honorários sucumbenciais:</w:t>
      </w:r>
      <w:r>
        <w:rPr>
          <w:rFonts w:ascii="Arial" w:hAnsi="Arial" w:eastAsia="Arial" w:cs="Arial"/>
          <w:color w:val="1F1F1F"/>
          <w:rtl w:val="0"/>
        </w:rPr>
        <w:t xml:space="preserve"> 20% do valor da condenação, descontados os honorários iniciais.</w:t>
      </w:r>
    </w:p>
    <w:p w14:paraId="00000012"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40" w:after="240" w:line="420" w:lineRule="auto"/>
        <w:jc w:val="both"/>
        <w:rPr>
          <w:rFonts w:ascii="Arial" w:hAnsi="Arial" w:eastAsia="Arial" w:cs="Arial"/>
          <w:b/>
          <w:color w:val="1F1F1F"/>
        </w:rPr>
      </w:pPr>
      <w:r>
        <w:rPr>
          <w:rFonts w:ascii="Arial" w:hAnsi="Arial" w:eastAsia="Arial" w:cs="Arial"/>
          <w:b/>
          <w:color w:val="1F1F1F"/>
          <w:rtl w:val="0"/>
        </w:rPr>
        <w:t>1.3. Sentença e Indenização</w:t>
      </w:r>
    </w:p>
    <w:p w14:paraId="00000013"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40" w:after="240" w:line="420" w:lineRule="auto"/>
        <w:jc w:val="both"/>
        <w:rPr>
          <w:rFonts w:ascii="Arial" w:hAnsi="Arial" w:eastAsia="Arial" w:cs="Arial"/>
          <w:color w:val="1F1F1F"/>
        </w:rPr>
      </w:pPr>
      <w:r>
        <w:rPr>
          <w:rFonts w:ascii="Arial" w:hAnsi="Arial" w:eastAsia="Arial" w:cs="Arial"/>
          <w:color w:val="1F1F1F"/>
          <w:rtl w:val="0"/>
        </w:rPr>
        <w:t xml:space="preserve">Em 2015, o Réu obteve êxito na ação, recebendo a quantia de R$ </w:t>
      </w:r>
      <w:r>
        <w:rPr>
          <w:rFonts w:hint="default" w:ascii="Arial" w:hAnsi="Arial" w:eastAsia="Arial" w:cs="Arial"/>
          <w:color w:val="1F1F1F"/>
          <w:rtl w:val="0"/>
          <w:lang w:val="pt-BR"/>
        </w:rPr>
        <w:t>#valor2</w:t>
      </w:r>
      <w:r>
        <w:rPr>
          <w:rFonts w:ascii="Arial" w:hAnsi="Arial" w:eastAsia="Arial" w:cs="Arial"/>
          <w:color w:val="1F1F1F"/>
          <w:rtl w:val="0"/>
        </w:rPr>
        <w:t xml:space="preserve"> a título de indenização por dano moral.</w:t>
      </w:r>
    </w:p>
    <w:p w14:paraId="00000014"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40" w:after="240" w:line="420" w:lineRule="auto"/>
        <w:jc w:val="both"/>
        <w:rPr>
          <w:rFonts w:ascii="Arial" w:hAnsi="Arial" w:eastAsia="Arial" w:cs="Arial"/>
          <w:b/>
          <w:color w:val="1F1F1F"/>
        </w:rPr>
      </w:pPr>
      <w:r>
        <w:rPr>
          <w:rFonts w:ascii="Arial" w:hAnsi="Arial" w:eastAsia="Arial" w:cs="Arial"/>
          <w:b/>
          <w:color w:val="1F1F1F"/>
          <w:rtl w:val="0"/>
        </w:rPr>
        <w:t>1.4. Falta de Pagamento dos Honorários Sucumbenciais</w:t>
      </w:r>
    </w:p>
    <w:p w14:paraId="00000015"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40" w:after="240" w:line="420" w:lineRule="auto"/>
        <w:jc w:val="both"/>
        <w:rPr>
          <w:rFonts w:ascii="Arial" w:hAnsi="Arial" w:eastAsia="Arial" w:cs="Arial"/>
          <w:color w:val="1F1F1F"/>
        </w:rPr>
      </w:pPr>
      <w:r>
        <w:rPr>
          <w:rFonts w:ascii="Arial" w:hAnsi="Arial" w:eastAsia="Arial" w:cs="Arial"/>
          <w:color w:val="1F1F1F"/>
          <w:rtl w:val="0"/>
        </w:rPr>
        <w:t xml:space="preserve">O Réu recusou-se a pagar os honorários sucumbenciais devidos, no valor de R$ </w:t>
      </w:r>
      <w:r>
        <w:rPr>
          <w:rFonts w:hint="default" w:ascii="Arial" w:hAnsi="Arial" w:eastAsia="Arial" w:cs="Arial"/>
          <w:color w:val="1F1F1F"/>
          <w:rtl w:val="0"/>
          <w:lang w:val="pt-BR"/>
        </w:rPr>
        <w:t>#valor3</w:t>
      </w:r>
      <w:r>
        <w:rPr>
          <w:rFonts w:ascii="Arial" w:hAnsi="Arial" w:eastAsia="Arial" w:cs="Arial"/>
          <w:color w:val="1F1F1F"/>
          <w:rtl w:val="0"/>
        </w:rPr>
        <w:t xml:space="preserve"> (20% de R$ </w:t>
      </w:r>
      <w:r>
        <w:rPr>
          <w:rFonts w:hint="default" w:ascii="Arial" w:hAnsi="Arial" w:eastAsia="Arial" w:cs="Arial"/>
          <w:color w:val="1F1F1F"/>
          <w:rtl w:val="0"/>
          <w:lang w:val="pt-BR"/>
        </w:rPr>
        <w:t>#valor2</w:t>
      </w:r>
      <w:r>
        <w:rPr>
          <w:rFonts w:ascii="Arial" w:hAnsi="Arial" w:eastAsia="Arial" w:cs="Arial"/>
          <w:color w:val="1F1F1F"/>
          <w:rtl w:val="0"/>
        </w:rPr>
        <w:t xml:space="preserve"> - R$ </w:t>
      </w:r>
      <w:r>
        <w:rPr>
          <w:rFonts w:hint="default" w:ascii="Arial" w:hAnsi="Arial" w:eastAsia="Arial" w:cs="Arial"/>
          <w:color w:val="1F1F1F"/>
          <w:rtl w:val="0"/>
          <w:lang w:val="pt-BR"/>
        </w:rPr>
        <w:t>#valor1</w:t>
      </w:r>
      <w:r>
        <w:rPr>
          <w:rFonts w:ascii="Arial" w:hAnsi="Arial" w:eastAsia="Arial" w:cs="Arial"/>
          <w:color w:val="1F1F1F"/>
          <w:rtl w:val="0"/>
        </w:rPr>
        <w:t>).</w:t>
      </w:r>
    </w:p>
    <w:p w14:paraId="00000016"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40" w:after="240" w:line="420" w:lineRule="auto"/>
        <w:jc w:val="both"/>
        <w:rPr>
          <w:rFonts w:ascii="Arial" w:hAnsi="Arial" w:eastAsia="Arial" w:cs="Arial"/>
          <w:b/>
          <w:color w:val="1F1F1F"/>
        </w:rPr>
      </w:pPr>
      <w:r>
        <w:rPr>
          <w:rFonts w:ascii="Arial" w:hAnsi="Arial" w:eastAsia="Arial" w:cs="Arial"/>
          <w:b/>
          <w:color w:val="1F1F1F"/>
          <w:rtl w:val="0"/>
        </w:rPr>
        <w:t>II – DO FUNDAMENTO JURÍDICO</w:t>
      </w:r>
    </w:p>
    <w:p w14:paraId="00000017"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40" w:after="240" w:line="420" w:lineRule="auto"/>
        <w:jc w:val="both"/>
        <w:rPr>
          <w:rFonts w:ascii="Arial" w:hAnsi="Arial" w:eastAsia="Arial" w:cs="Arial"/>
          <w:b/>
          <w:color w:val="1F1F1F"/>
        </w:rPr>
      </w:pPr>
      <w:r>
        <w:rPr>
          <w:rFonts w:ascii="Arial" w:hAnsi="Arial" w:eastAsia="Arial" w:cs="Arial"/>
          <w:b/>
          <w:color w:val="1F1F1F"/>
          <w:rtl w:val="0"/>
        </w:rPr>
        <w:t>2.1. Título Executivo Extrajudicial</w:t>
      </w:r>
    </w:p>
    <w:p w14:paraId="00000018"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40" w:after="240" w:line="420" w:lineRule="auto"/>
        <w:jc w:val="both"/>
        <w:rPr>
          <w:rFonts w:ascii="Arial" w:hAnsi="Arial" w:eastAsia="Arial" w:cs="Arial"/>
          <w:color w:val="1F1F1F"/>
        </w:rPr>
      </w:pPr>
      <w:r>
        <w:rPr>
          <w:rFonts w:ascii="Arial" w:hAnsi="Arial" w:eastAsia="Arial" w:cs="Arial"/>
          <w:color w:val="1F1F1F"/>
          <w:rtl w:val="0"/>
        </w:rPr>
        <w:t>O contrato de honorários advocatícios em anexo configura título executivo extrajudicial, nos termos do art. 585, II, do Código de Processo Civil (CPC), pois preenche todos os requisitos legais:</w:t>
      </w:r>
    </w:p>
    <w:p w14:paraId="00000019">
      <w:pPr>
        <w:widowControl/>
        <w:numPr>
          <w:ilvl w:val="0"/>
          <w:numId w:val="2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60" w:after="0" w:afterAutospacing="0" w:line="420" w:lineRule="auto"/>
        <w:ind w:left="720" w:hanging="360"/>
        <w:jc w:val="both"/>
      </w:pPr>
      <w:r>
        <w:rPr>
          <w:rFonts w:ascii="Arial" w:hAnsi="Arial" w:eastAsia="Arial" w:cs="Arial"/>
          <w:b/>
          <w:color w:val="1F1F1F"/>
          <w:rtl w:val="0"/>
        </w:rPr>
        <w:t>Documento escrito:</w:t>
      </w:r>
      <w:r>
        <w:rPr>
          <w:rFonts w:ascii="Arial" w:hAnsi="Arial" w:eastAsia="Arial" w:cs="Arial"/>
          <w:color w:val="1F1F1F"/>
          <w:rtl w:val="0"/>
        </w:rPr>
        <w:t xml:space="preserve"> Contrato particular assinado por ambas as partes e por duas testemunhas.</w:t>
      </w:r>
    </w:p>
    <w:p w14:paraId="0000001A">
      <w:pPr>
        <w:widowControl/>
        <w:numPr>
          <w:ilvl w:val="0"/>
          <w:numId w:val="2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60" w:line="420" w:lineRule="auto"/>
        <w:ind w:left="720" w:hanging="360"/>
        <w:jc w:val="both"/>
      </w:pPr>
      <w:r>
        <w:rPr>
          <w:rFonts w:ascii="Arial" w:hAnsi="Arial" w:eastAsia="Arial" w:cs="Arial"/>
          <w:b/>
          <w:color w:val="1F1F1F"/>
          <w:rtl w:val="0"/>
        </w:rPr>
        <w:t>Certeza, liquidez e exigibilidade da quantia:</w:t>
      </w:r>
      <w:r>
        <w:rPr>
          <w:rFonts w:ascii="Arial" w:hAnsi="Arial" w:eastAsia="Arial" w:cs="Arial"/>
          <w:color w:val="1F1F1F"/>
          <w:rtl w:val="0"/>
        </w:rPr>
        <w:t xml:space="preserve"> Valor de R$ </w:t>
      </w:r>
      <w:r>
        <w:rPr>
          <w:rFonts w:hint="default" w:ascii="Arial" w:hAnsi="Arial" w:eastAsia="Arial" w:cs="Arial"/>
          <w:color w:val="1F1F1F"/>
          <w:rtl w:val="0"/>
          <w:lang w:val="pt-BR"/>
        </w:rPr>
        <w:t>#valor3</w:t>
      </w:r>
      <w:r>
        <w:rPr>
          <w:rFonts w:ascii="Arial" w:hAnsi="Arial" w:eastAsia="Arial" w:cs="Arial"/>
          <w:color w:val="1F1F1F"/>
          <w:rtl w:val="0"/>
        </w:rPr>
        <w:t>, certo, líquido e exigível desde a data do recebimento da indenização pelo Réu.</w:t>
      </w:r>
    </w:p>
    <w:p w14:paraId="0000001B"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40" w:after="240" w:line="420" w:lineRule="auto"/>
        <w:jc w:val="both"/>
        <w:rPr>
          <w:rFonts w:ascii="Arial" w:hAnsi="Arial" w:eastAsia="Arial" w:cs="Arial"/>
          <w:b/>
          <w:color w:val="1F1F1F"/>
        </w:rPr>
      </w:pPr>
      <w:r>
        <w:rPr>
          <w:rFonts w:ascii="Arial" w:hAnsi="Arial" w:eastAsia="Arial" w:cs="Arial"/>
          <w:b/>
          <w:color w:val="1F1F1F"/>
          <w:rtl w:val="0"/>
        </w:rPr>
        <w:t>2.2. Precedentes Jurisprudenciais</w:t>
      </w:r>
    </w:p>
    <w:p w14:paraId="0000001C"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40" w:after="240" w:line="420" w:lineRule="auto"/>
        <w:jc w:val="both"/>
        <w:rPr>
          <w:rFonts w:ascii="Arial" w:hAnsi="Arial" w:eastAsia="Arial" w:cs="Arial"/>
          <w:color w:val="1F1F1F"/>
        </w:rPr>
      </w:pPr>
      <w:r>
        <w:rPr>
          <w:rFonts w:ascii="Arial" w:hAnsi="Arial" w:eastAsia="Arial" w:cs="Arial"/>
          <w:color w:val="1F1F1F"/>
          <w:rtl w:val="0"/>
        </w:rPr>
        <w:t xml:space="preserve">A jurisprudência dominante do Tribunal de Justiça do Estado de </w:t>
      </w:r>
      <w:r>
        <w:rPr>
          <w:rFonts w:hint="default" w:ascii="Arial" w:hAnsi="Arial" w:eastAsia="Arial" w:cs="Arial"/>
          <w:color w:val="1F1F1F"/>
          <w:rtl w:val="0"/>
          <w:lang w:val="pt-BR"/>
        </w:rPr>
        <w:t>#estado_uf</w:t>
      </w:r>
      <w:r>
        <w:rPr>
          <w:rFonts w:ascii="Arial" w:hAnsi="Arial" w:eastAsia="Arial" w:cs="Arial"/>
          <w:color w:val="1F1F1F"/>
          <w:rtl w:val="0"/>
        </w:rPr>
        <w:t xml:space="preserve"> reconhece a natureza de título executivo extrajudicial do contrato de honorários advocatícios.</w:t>
      </w:r>
    </w:p>
    <w:p w14:paraId="0000001D"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40" w:after="240" w:line="420" w:lineRule="auto"/>
        <w:jc w:val="both"/>
        <w:rPr>
          <w:rFonts w:ascii="Arial" w:hAnsi="Arial" w:eastAsia="Arial" w:cs="Arial"/>
          <w:b/>
          <w:color w:val="1F1F1F"/>
        </w:rPr>
      </w:pPr>
      <w:r>
        <w:rPr>
          <w:rFonts w:ascii="Arial" w:hAnsi="Arial" w:eastAsia="Arial" w:cs="Arial"/>
          <w:b/>
          <w:color w:val="1F1F1F"/>
          <w:rtl w:val="0"/>
        </w:rPr>
        <w:t>III – DO PEDIDO</w:t>
      </w:r>
    </w:p>
    <w:p w14:paraId="0000001E"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40" w:after="240" w:line="420" w:lineRule="auto"/>
        <w:jc w:val="both"/>
        <w:rPr>
          <w:rFonts w:ascii="Arial" w:hAnsi="Arial" w:eastAsia="Arial" w:cs="Arial"/>
          <w:color w:val="1F1F1F"/>
        </w:rPr>
      </w:pPr>
      <w:r>
        <w:rPr>
          <w:rFonts w:ascii="Arial" w:hAnsi="Arial" w:eastAsia="Arial" w:cs="Arial"/>
          <w:color w:val="1F1F1F"/>
          <w:rtl w:val="0"/>
        </w:rPr>
        <w:t>Diante do exposto, requer:</w:t>
      </w:r>
    </w:p>
    <w:p w14:paraId="0000001F"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40" w:after="240" w:line="420" w:lineRule="auto"/>
        <w:jc w:val="both"/>
        <w:rPr>
          <w:rFonts w:ascii="Arial" w:hAnsi="Arial" w:eastAsia="Arial" w:cs="Arial"/>
          <w:color w:val="1F1F1F"/>
        </w:rPr>
      </w:pPr>
      <w:r>
        <w:rPr>
          <w:rFonts w:ascii="Arial" w:hAnsi="Arial" w:eastAsia="Arial" w:cs="Arial"/>
          <w:color w:val="1F1F1F"/>
          <w:rtl w:val="0"/>
        </w:rPr>
        <w:t xml:space="preserve">a) A citação do Réu para, no prazo legal, pagar a quantia de R$ </w:t>
      </w:r>
      <w:r>
        <w:rPr>
          <w:rFonts w:hint="default" w:ascii="Arial" w:hAnsi="Arial" w:eastAsia="Arial" w:cs="Arial"/>
          <w:color w:val="1F1F1F"/>
          <w:rtl w:val="0"/>
          <w:lang w:val="pt-BR"/>
        </w:rPr>
        <w:t>#valor3</w:t>
      </w:r>
      <w:r>
        <w:rPr>
          <w:rFonts w:ascii="Arial" w:hAnsi="Arial" w:eastAsia="Arial" w:cs="Arial"/>
          <w:color w:val="1F1F1F"/>
          <w:rtl w:val="0"/>
        </w:rPr>
        <w:t>, acrescida de juros de mora e correção monetária;</w:t>
      </w:r>
    </w:p>
    <w:p w14:paraId="00000020"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40" w:after="240" w:line="420" w:lineRule="auto"/>
        <w:jc w:val="both"/>
        <w:rPr>
          <w:rFonts w:ascii="Arial" w:hAnsi="Arial" w:eastAsia="Arial" w:cs="Arial"/>
          <w:color w:val="1F1F1F"/>
        </w:rPr>
      </w:pPr>
      <w:r>
        <w:rPr>
          <w:rFonts w:ascii="Arial" w:hAnsi="Arial" w:eastAsia="Arial" w:cs="Arial"/>
          <w:color w:val="1F1F1F"/>
          <w:rtl w:val="0"/>
        </w:rPr>
        <w:t>b) A produção de todos os meios de prova em direito admitidos, especialmente a documental e a testemunhal;</w:t>
      </w:r>
    </w:p>
    <w:p w14:paraId="00000021"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40" w:after="240" w:line="420" w:lineRule="auto"/>
        <w:jc w:val="both"/>
        <w:rPr>
          <w:rFonts w:ascii="Arial" w:hAnsi="Arial" w:eastAsia="Arial" w:cs="Arial"/>
          <w:color w:val="1F1F1F"/>
        </w:rPr>
      </w:pPr>
      <w:r>
        <w:rPr>
          <w:rFonts w:ascii="Arial" w:hAnsi="Arial" w:eastAsia="Arial" w:cs="Arial"/>
          <w:color w:val="1F1F1F"/>
          <w:rtl w:val="0"/>
        </w:rPr>
        <w:t xml:space="preserve">c) A procedência da ação, reconhecendo o débito em favor do Autor no valor de R$ </w:t>
      </w:r>
      <w:r>
        <w:rPr>
          <w:rFonts w:hint="default" w:ascii="Arial" w:hAnsi="Arial" w:eastAsia="Arial" w:cs="Arial"/>
          <w:color w:val="1F1F1F"/>
          <w:rtl w:val="0"/>
          <w:lang w:val="pt-BR"/>
        </w:rPr>
        <w:t>#valor3</w:t>
      </w:r>
      <w:r>
        <w:rPr>
          <w:rFonts w:ascii="Arial" w:hAnsi="Arial" w:eastAsia="Arial" w:cs="Arial"/>
          <w:color w:val="1F1F1F"/>
          <w:rtl w:val="0"/>
        </w:rPr>
        <w:t xml:space="preserve"> e condenando o Réu ao pagamento da quantia devida, acrescida de juros de mora e correção monetária;</w:t>
      </w:r>
    </w:p>
    <w:p w14:paraId="00000022"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40" w:after="240" w:line="420" w:lineRule="auto"/>
        <w:jc w:val="both"/>
        <w:rPr>
          <w:rFonts w:ascii="Arial" w:hAnsi="Arial" w:eastAsia="Arial" w:cs="Arial"/>
          <w:color w:val="1F1F1F"/>
        </w:rPr>
      </w:pPr>
      <w:r>
        <w:rPr>
          <w:rFonts w:ascii="Arial" w:hAnsi="Arial" w:eastAsia="Arial" w:cs="Arial"/>
          <w:color w:val="1F1F1F"/>
          <w:rtl w:val="0"/>
        </w:rPr>
        <w:t>d) A expedição de ofício ao BACENJUD para penhora online de ativos do Réu em caso de inadimplemento;</w:t>
      </w:r>
    </w:p>
    <w:p w14:paraId="00000023"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40" w:after="240" w:line="420" w:lineRule="auto"/>
        <w:jc w:val="both"/>
        <w:rPr>
          <w:rFonts w:ascii="Arial" w:hAnsi="Arial" w:eastAsia="Arial" w:cs="Arial"/>
          <w:color w:val="1F1F1F"/>
        </w:rPr>
      </w:pPr>
      <w:r>
        <w:rPr>
          <w:rFonts w:ascii="Arial" w:hAnsi="Arial" w:eastAsia="Arial" w:cs="Arial"/>
          <w:color w:val="1F1F1F"/>
          <w:rtl w:val="0"/>
        </w:rPr>
        <w:t>e) A condenação do Réu ao pagamento das custas processuais e dos honorários advocatícios sucumbenciais.</w:t>
      </w:r>
    </w:p>
    <w:p w14:paraId="00000024"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40" w:after="240" w:line="420" w:lineRule="auto"/>
        <w:jc w:val="both"/>
        <w:rPr>
          <w:rFonts w:ascii="Arial" w:hAnsi="Arial" w:eastAsia="Arial" w:cs="Arial"/>
          <w:color w:val="1F1F1F"/>
        </w:rPr>
      </w:pPr>
      <w:r>
        <w:rPr>
          <w:rFonts w:ascii="Arial" w:hAnsi="Arial" w:eastAsia="Arial" w:cs="Arial"/>
          <w:color w:val="1F1F1F"/>
          <w:rtl w:val="0"/>
        </w:rPr>
        <w:t xml:space="preserve">Dá-se à causa o valor de R$ </w:t>
      </w:r>
      <w:r>
        <w:rPr>
          <w:rFonts w:hint="default" w:ascii="Arial" w:hAnsi="Arial" w:eastAsia="Arial" w:cs="Arial"/>
          <w:color w:val="1F1F1F"/>
          <w:rtl w:val="0"/>
          <w:lang w:val="pt-BR"/>
        </w:rPr>
        <w:t>#valor3</w:t>
      </w:r>
      <w:r>
        <w:rPr>
          <w:rFonts w:ascii="Arial" w:hAnsi="Arial" w:eastAsia="Arial" w:cs="Arial"/>
          <w:color w:val="1F1F1F"/>
          <w:rtl w:val="0"/>
        </w:rPr>
        <w:t>.</w:t>
      </w:r>
    </w:p>
    <w:p w14:paraId="00000025"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40" w:after="240" w:line="420" w:lineRule="auto"/>
        <w:jc w:val="both"/>
        <w:rPr>
          <w:rFonts w:ascii="Arial" w:hAnsi="Arial" w:eastAsia="Arial" w:cs="Arial"/>
          <w:b/>
          <w:color w:val="1F1F1F"/>
        </w:rPr>
      </w:pPr>
      <w:r>
        <w:rPr>
          <w:rFonts w:ascii="Arial" w:hAnsi="Arial" w:eastAsia="Arial" w:cs="Arial"/>
          <w:b/>
          <w:color w:val="1F1F1F"/>
          <w:rtl w:val="0"/>
        </w:rPr>
        <w:t>Nestes termos,</w:t>
      </w:r>
    </w:p>
    <w:p w14:paraId="00000026"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40" w:after="240" w:line="420" w:lineRule="auto"/>
        <w:jc w:val="both"/>
        <w:rPr>
          <w:rFonts w:ascii="Arial" w:hAnsi="Arial" w:eastAsia="Arial" w:cs="Arial"/>
          <w:color w:val="1F1F1F"/>
        </w:rPr>
      </w:pPr>
      <w:r>
        <w:rPr>
          <w:rFonts w:ascii="Arial" w:hAnsi="Arial" w:eastAsia="Arial" w:cs="Arial"/>
          <w:color w:val="1F1F1F"/>
          <w:rtl w:val="0"/>
        </w:rPr>
        <w:t>Pede deferimento.</w:t>
      </w:r>
    </w:p>
    <w:p w14:paraId="00000027"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40" w:after="240" w:line="420" w:lineRule="auto"/>
        <w:jc w:val="both"/>
        <w:rPr>
          <w:rFonts w:ascii="Arial" w:hAnsi="Arial" w:eastAsia="Arial" w:cs="Arial"/>
          <w:b/>
          <w:color w:val="1F1F1F"/>
        </w:rPr>
      </w:pPr>
      <w:r>
        <w:rPr>
          <w:rFonts w:hint="default" w:ascii="Arial" w:hAnsi="Arial" w:eastAsia="Arial" w:cs="Arial"/>
          <w:b/>
          <w:color w:val="1F1F1F"/>
          <w:rtl w:val="0"/>
          <w:lang w:val="pt-BR"/>
        </w:rPr>
        <w:t>#cidade</w:t>
      </w:r>
      <w:r>
        <w:rPr>
          <w:rFonts w:ascii="Arial" w:hAnsi="Arial" w:eastAsia="Arial" w:cs="Arial"/>
          <w:b/>
          <w:color w:val="1F1F1F"/>
          <w:rtl w:val="0"/>
        </w:rPr>
        <w:t xml:space="preserve">, </w:t>
      </w:r>
      <w:r>
        <w:rPr>
          <w:rFonts w:hint="default" w:ascii="Arial" w:hAnsi="Arial" w:eastAsia="Arial" w:cs="Arial"/>
          <w:b/>
          <w:color w:val="1F1F1F"/>
          <w:rtl w:val="0"/>
          <w:lang w:val="pt-BR"/>
        </w:rPr>
        <w:t>#</w:t>
      </w:r>
      <w:r>
        <w:rPr>
          <w:rFonts w:ascii="Arial" w:hAnsi="Arial" w:eastAsia="Arial" w:cs="Arial"/>
          <w:b/>
          <w:color w:val="1F1F1F"/>
          <w:rtl w:val="0"/>
        </w:rPr>
        <w:t>data</w:t>
      </w:r>
    </w:p>
    <w:p w14:paraId="00000028"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40" w:after="240" w:line="420" w:lineRule="auto"/>
        <w:jc w:val="both"/>
        <w:rPr>
          <w:rFonts w:ascii="Arial" w:hAnsi="Arial" w:eastAsia="Arial" w:cs="Arial"/>
          <w:b/>
          <w:color w:val="1F1F1F"/>
        </w:rPr>
      </w:pPr>
      <w:r>
        <w:rPr>
          <w:rFonts w:ascii="Arial" w:hAnsi="Arial" w:eastAsia="Arial" w:cs="Arial"/>
          <w:b/>
          <w:color w:val="1F1F1F"/>
          <w:rtl w:val="0"/>
        </w:rPr>
        <w:t>[Assinatura do advogado]</w:t>
      </w:r>
    </w:p>
    <w:p w14:paraId="00000029"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40" w:after="240" w:line="420" w:lineRule="auto"/>
        <w:jc w:val="both"/>
        <w:rPr>
          <w:rFonts w:hint="default" w:ascii="Arial" w:hAnsi="Arial" w:eastAsia="Arial" w:cs="Arial"/>
          <w:b/>
          <w:color w:val="1F1F1F"/>
          <w:lang w:val="pt-BR"/>
        </w:rPr>
      </w:pPr>
      <w:r>
        <w:rPr>
          <w:rFonts w:hint="default" w:ascii="Arial" w:hAnsi="Arial" w:eastAsia="Arial" w:cs="Arial"/>
          <w:b/>
          <w:color w:val="1F1F1F"/>
          <w:rtl w:val="0"/>
          <w:lang w:val="pt-BR"/>
        </w:rPr>
        <w:t>#oab / #estado_uf</w:t>
      </w:r>
    </w:p>
    <w:p w14:paraId="0000002A"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40" w:after="240" w:line="420" w:lineRule="auto"/>
        <w:jc w:val="both"/>
        <w:rPr>
          <w:rFonts w:hint="default" w:ascii="Arial" w:hAnsi="Arial" w:eastAsia="Arial" w:cs="Arial"/>
          <w:b/>
          <w:color w:val="1F1F1F"/>
          <w:lang w:val="pt-BR"/>
        </w:rPr>
      </w:pPr>
      <w:r>
        <w:rPr>
          <w:rFonts w:hint="default" w:ascii="Arial" w:hAnsi="Arial" w:eastAsia="Arial" w:cs="Arial"/>
          <w:b/>
          <w:color w:val="1F1F1F"/>
          <w:rtl w:val="0"/>
          <w:lang w:val="pt-BR"/>
        </w:rPr>
        <w:t>#nome_adv #sobrenome_adv</w:t>
      </w:r>
    </w:p>
    <w:p w14:paraId="0000002B"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40" w:after="240" w:line="420" w:lineRule="auto"/>
        <w:jc w:val="both"/>
        <w:rPr>
          <w:rFonts w:hint="default" w:ascii="Arial" w:hAnsi="Arial" w:eastAsia="Arial" w:cs="Arial"/>
          <w:b/>
          <w:color w:val="1F1F1F"/>
          <w:lang w:val="pt-BR"/>
        </w:rPr>
      </w:pPr>
      <w:r>
        <w:rPr>
          <w:rFonts w:hint="default" w:ascii="Arial" w:hAnsi="Arial" w:eastAsia="Arial" w:cs="Arial"/>
          <w:b/>
          <w:color w:val="1F1F1F"/>
          <w:rtl w:val="0"/>
          <w:lang w:val="pt-BR"/>
        </w:rPr>
        <w:t>#endereco_escritorio #num_endereco_escritorio #bairro #cidade #estado_uf</w:t>
      </w:r>
    </w:p>
    <w:p w14:paraId="0000002C"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40" w:after="240" w:line="420" w:lineRule="auto"/>
        <w:jc w:val="both"/>
        <w:rPr>
          <w:rFonts w:hint="default" w:ascii="Arial" w:hAnsi="Arial" w:eastAsia="Arial" w:cs="Arial"/>
          <w:b/>
          <w:color w:val="1F1F1F"/>
          <w:lang w:val="pt-BR"/>
        </w:rPr>
      </w:pPr>
      <w:r>
        <w:rPr>
          <w:rFonts w:hint="default" w:ascii="Arial" w:hAnsi="Arial" w:eastAsia="Arial" w:cs="Arial"/>
          <w:b/>
          <w:color w:val="1F1F1F"/>
          <w:rtl w:val="0"/>
          <w:lang w:val="pt-BR"/>
        </w:rPr>
        <w:t>#telefone_adv</w:t>
      </w:r>
    </w:p>
    <w:p w14:paraId="0000002D"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40" w:after="240" w:line="420" w:lineRule="auto"/>
        <w:jc w:val="both"/>
        <w:rPr>
          <w:rFonts w:hint="default" w:ascii="Arial" w:hAnsi="Arial" w:eastAsia="Arial" w:cs="Arial"/>
          <w:b/>
          <w:color w:val="1F1F1F"/>
          <w:lang w:val="pt-BR"/>
        </w:rPr>
      </w:pPr>
      <w:r>
        <w:rPr>
          <w:rFonts w:hint="default" w:ascii="Arial" w:hAnsi="Arial" w:eastAsia="Arial" w:cs="Arial"/>
          <w:b/>
          <w:color w:val="1F1F1F"/>
          <w:rtl w:val="0"/>
          <w:lang w:val="pt-BR"/>
        </w:rPr>
        <w:t>#email_adv</w:t>
      </w:r>
    </w:p>
    <w:p w14:paraId="0000002E"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40" w:after="240" w:line="420" w:lineRule="auto"/>
        <w:jc w:val="both"/>
        <w:rPr>
          <w:rFonts w:ascii="Arial" w:hAnsi="Arial" w:eastAsia="Arial" w:cs="Arial"/>
          <w:b/>
          <w:color w:val="1F1F1F"/>
        </w:rPr>
      </w:pPr>
      <w:r>
        <w:rPr>
          <w:rFonts w:ascii="Arial" w:hAnsi="Arial" w:eastAsia="Arial" w:cs="Arial"/>
          <w:b/>
          <w:color w:val="1F1F1F"/>
          <w:rtl w:val="0"/>
        </w:rPr>
        <w:t>Rol de Testemunhas:</w:t>
      </w:r>
    </w:p>
    <w:p w14:paraId="0000002F">
      <w:pPr>
        <w:widowControl/>
        <w:numPr>
          <w:ilvl w:val="0"/>
          <w:numId w:val="3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60" w:after="0" w:afterAutospacing="0" w:line="420" w:lineRule="auto"/>
        <w:ind w:left="720" w:hanging="360"/>
        <w:jc w:val="both"/>
      </w:pPr>
      <w:r>
        <w:rPr>
          <w:rFonts w:hint="default" w:ascii="Arial" w:hAnsi="Arial" w:eastAsia="Arial" w:cs="Arial"/>
          <w:color w:val="1F1F1F"/>
          <w:rtl w:val="0"/>
          <w:lang w:val="pt-BR"/>
        </w:rPr>
        <w:t>#nome_testemunha1</w:t>
      </w:r>
      <w:r>
        <w:rPr>
          <w:rFonts w:ascii="Arial" w:hAnsi="Arial" w:eastAsia="Arial" w:cs="Arial"/>
          <w:color w:val="1F1F1F"/>
          <w:rtl w:val="0"/>
        </w:rPr>
        <w:t xml:space="preserve">, </w:t>
      </w:r>
      <w:r>
        <w:rPr>
          <w:rFonts w:hint="default" w:ascii="Arial" w:hAnsi="Arial" w:eastAsia="Arial" w:cs="Arial"/>
          <w:color w:val="1F1F1F"/>
          <w:rtl w:val="0"/>
          <w:lang w:val="pt-BR"/>
        </w:rPr>
        <w:t>#sobrenome_testemunha1, #profissao_test1</w:t>
      </w:r>
      <w:bookmarkStart w:id="1" w:name="_GoBack"/>
      <w:bookmarkEnd w:id="1"/>
    </w:p>
    <w:p w14:paraId="00000030">
      <w:pPr>
        <w:widowControl/>
        <w:numPr>
          <w:ilvl w:val="0"/>
          <w:numId w:val="3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60" w:line="420" w:lineRule="auto"/>
        <w:ind w:left="720" w:hanging="360"/>
        <w:jc w:val="both"/>
      </w:pPr>
      <w:r>
        <w:rPr>
          <w:rFonts w:hint="default" w:ascii="Arial" w:hAnsi="Arial" w:eastAsia="Arial" w:cs="Arial"/>
          <w:color w:val="1F1F1F"/>
          <w:rtl w:val="0"/>
          <w:lang w:val="pt-BR"/>
        </w:rPr>
        <w:t>#nome_testemunha2 #sobrenome_testemunha2</w:t>
      </w:r>
      <w:r>
        <w:rPr>
          <w:rFonts w:ascii="Arial" w:hAnsi="Arial" w:eastAsia="Arial" w:cs="Arial"/>
          <w:color w:val="1F1F1F"/>
          <w:rtl w:val="0"/>
        </w:rPr>
        <w:t xml:space="preserve">, </w:t>
      </w:r>
      <w:r>
        <w:rPr>
          <w:rFonts w:hint="default" w:ascii="Arial" w:hAnsi="Arial" w:eastAsia="Arial" w:cs="Arial"/>
          <w:color w:val="1F1F1F"/>
          <w:rtl w:val="0"/>
          <w:lang w:val="pt-BR"/>
        </w:rPr>
        <w:t>#profissao_test2</w:t>
      </w:r>
    </w:p>
    <w:p w14:paraId="00000031"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40" w:after="240" w:line="420" w:lineRule="auto"/>
        <w:jc w:val="both"/>
        <w:rPr>
          <w:rFonts w:ascii="Arial" w:hAnsi="Arial" w:eastAsia="Arial" w:cs="Arial"/>
          <w:b/>
          <w:color w:val="1F1F1F"/>
        </w:rPr>
      </w:pPr>
      <w:r>
        <w:rPr>
          <w:rFonts w:ascii="Arial" w:hAnsi="Arial" w:eastAsia="Arial" w:cs="Arial"/>
          <w:b/>
          <w:color w:val="1F1F1F"/>
          <w:rtl w:val="0"/>
        </w:rPr>
        <w:t>Documentos anexos:</w:t>
      </w:r>
    </w:p>
    <w:p w14:paraId="00000032">
      <w:pPr>
        <w:widowControl/>
        <w:numPr>
          <w:ilvl w:val="0"/>
          <w:numId w:val="4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60" w:after="0" w:afterAutospacing="0" w:line="420" w:lineRule="auto"/>
        <w:ind w:left="720" w:hanging="360"/>
        <w:jc w:val="both"/>
      </w:pPr>
      <w:r>
        <w:rPr>
          <w:rFonts w:ascii="Arial" w:hAnsi="Arial" w:eastAsia="Arial" w:cs="Arial"/>
          <w:color w:val="1F1F1F"/>
          <w:rtl w:val="0"/>
        </w:rPr>
        <w:t>Procuração</w:t>
      </w:r>
    </w:p>
    <w:p w14:paraId="00000033">
      <w:pPr>
        <w:widowControl/>
        <w:numPr>
          <w:ilvl w:val="0"/>
          <w:numId w:val="4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 w:line="420" w:lineRule="auto"/>
        <w:ind w:left="720" w:hanging="360"/>
        <w:jc w:val="both"/>
      </w:pPr>
      <w:r>
        <w:rPr>
          <w:rFonts w:ascii="Arial" w:hAnsi="Arial" w:eastAsia="Arial" w:cs="Arial"/>
          <w:color w:val="1F1F1F"/>
          <w:rtl w:val="0"/>
        </w:rPr>
        <w:t>Contrato de honorários advocatícios</w:t>
      </w:r>
    </w:p>
    <w:p w14:paraId="00000034">
      <w:pPr>
        <w:widowControl/>
        <w:numPr>
          <w:ilvl w:val="0"/>
          <w:numId w:val="4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 w:line="420" w:lineRule="auto"/>
        <w:ind w:left="720" w:hanging="360"/>
        <w:jc w:val="both"/>
      </w:pPr>
      <w:r>
        <w:rPr>
          <w:rFonts w:ascii="Arial" w:hAnsi="Arial" w:eastAsia="Arial" w:cs="Arial"/>
          <w:color w:val="1F1F1F"/>
          <w:rtl w:val="0"/>
        </w:rPr>
        <w:t>Sentença da Ação de Indenização por Dano Moral</w:t>
      </w:r>
    </w:p>
    <w:p w14:paraId="00000035">
      <w:pPr>
        <w:widowControl/>
        <w:numPr>
          <w:ilvl w:val="0"/>
          <w:numId w:val="4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60" w:line="420" w:lineRule="auto"/>
        <w:ind w:left="720" w:hanging="360"/>
        <w:jc w:val="both"/>
      </w:pPr>
      <w:r>
        <w:rPr>
          <w:rFonts w:ascii="Arial" w:hAnsi="Arial" w:eastAsia="Arial" w:cs="Arial"/>
          <w:color w:val="1F1F1F"/>
          <w:rtl w:val="0"/>
        </w:rPr>
        <w:t>Comprovante de recebimento da indenização pelo Réu</w:t>
      </w:r>
    </w:p>
    <w:p w14:paraId="00000036">
      <w:pPr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jc w:val="both"/>
        <w:rPr>
          <w:smallCaps w:val="0"/>
        </w:rPr>
      </w:pPr>
    </w:p>
    <w:sectPr>
      <w:headerReference r:id="rId3" w:type="default"/>
      <w:footerReference r:id="rId4" w:type="default"/>
      <w:pgSz w:w="11905" w:h="16837"/>
      <w:pgMar w:top="1417" w:right="1440" w:bottom="1417" w:left="1440" w:header="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38">
    <w:pPr>
      <w:keepNext w:val="0"/>
      <w:keepLines w:val="0"/>
      <w:pageBreakBefore w:val="0"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after="0" w:line="240" w:lineRule="auto"/>
      <w:ind w:left="0" w:right="0" w:firstLine="0"/>
      <w:jc w:val="center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</w:pP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  <w:rtl w:val="0"/>
      </w:rPr>
      <w:t>Documento Oficial do site: peticaoemword.com.br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37">
    <w:pPr>
      <w:keepNext w:val="0"/>
      <w:keepLines w:val="0"/>
      <w:pageBreakBefore w:val="0"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after="0" w:line="240" w:lineRule="auto"/>
      <w:ind w:left="0" w:right="0" w:firstLine="0"/>
      <w:jc w:val="center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</w:pP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  <w:rtl w:val="0"/>
      </w:rPr>
      <w:t>peticaoemword.com.br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Arial" w:hAnsi="Arial" w:eastAsia="Arial" w:cs="Arial"/>
        <w:color w:val="1F1F1F"/>
        <w:sz w:val="24"/>
        <w:szCs w:val="24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Arial" w:hAnsi="Arial" w:eastAsia="Arial" w:cs="Arial"/>
        <w:color w:val="1F1F1F"/>
        <w:sz w:val="24"/>
        <w:szCs w:val="24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Arial" w:hAnsi="Arial" w:eastAsia="Arial" w:cs="Arial"/>
        <w:color w:val="1F1F1F"/>
        <w:sz w:val="24"/>
        <w:szCs w:val="24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Arial" w:hAnsi="Arial" w:eastAsia="Arial" w:cs="Arial"/>
        <w:color w:val="1F1F1F"/>
        <w:sz w:val="24"/>
        <w:szCs w:val="24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26FF777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uiPriority w:val="0"/>
    <w:pPr>
      <w:widowControl w:val="0"/>
    </w:pPr>
    <w:rPr>
      <w:sz w:val="24"/>
      <w:szCs w:val="24"/>
    </w:rPr>
  </w:style>
  <w:style w:type="paragraph" w:styleId="2">
    <w:name w:val="heading 1"/>
    <w:basedOn w:val="1"/>
    <w:next w:val="1"/>
    <w:uiPriority w:val="0"/>
    <w:pPr>
      <w:pageBreakBefore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440" w:after="60"/>
    </w:pPr>
    <w:rPr>
      <w:rFonts w:ascii="Arial" w:hAnsi="Arial" w:eastAsia="Arial" w:cs="Arial"/>
      <w:b/>
      <w:sz w:val="34"/>
      <w:szCs w:val="34"/>
    </w:rPr>
  </w:style>
  <w:style w:type="paragraph" w:styleId="3">
    <w:name w:val="heading 2"/>
    <w:basedOn w:val="1"/>
    <w:next w:val="1"/>
    <w:qFormat/>
    <w:uiPriority w:val="0"/>
    <w:pPr>
      <w:pageBreakBefore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440" w:after="60"/>
    </w:pPr>
    <w:rPr>
      <w:rFonts w:ascii="Arial" w:hAnsi="Arial" w:eastAsia="Arial" w:cs="Arial"/>
      <w:b/>
      <w:sz w:val="28"/>
      <w:szCs w:val="28"/>
    </w:rPr>
  </w:style>
  <w:style w:type="paragraph" w:styleId="4">
    <w:name w:val="heading 3"/>
    <w:basedOn w:val="1"/>
    <w:next w:val="1"/>
    <w:qFormat/>
    <w:uiPriority w:val="0"/>
    <w:pPr>
      <w:pageBreakBefore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440" w:after="60"/>
    </w:pPr>
    <w:rPr>
      <w:rFonts w:ascii="Arial" w:hAnsi="Arial" w:eastAsia="Arial" w:cs="Arial"/>
      <w:b/>
    </w:rPr>
  </w:style>
  <w:style w:type="paragraph" w:styleId="5">
    <w:name w:val="heading 4"/>
    <w:basedOn w:val="1"/>
    <w:next w:val="1"/>
    <w:uiPriority w:val="0"/>
    <w:pPr>
      <w:pageBreakBefore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440" w:after="60"/>
    </w:pPr>
    <w:rPr>
      <w:rFonts w:ascii="Arial" w:hAnsi="Arial" w:eastAsia="Arial" w:cs="Arial"/>
      <w:b/>
    </w:rPr>
  </w:style>
  <w:style w:type="paragraph" w:styleId="6">
    <w:name w:val="heading 5"/>
    <w:basedOn w:val="1"/>
    <w:next w:val="1"/>
    <w:qFormat/>
    <w:uiPriority w:val="0"/>
    <w:pPr>
      <w:pageBreakBefore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240" w:after="60"/>
    </w:pPr>
    <w:rPr>
      <w:b/>
      <w:i/>
      <w:sz w:val="26"/>
      <w:szCs w:val="26"/>
    </w:rPr>
  </w:style>
  <w:style w:type="paragraph" w:styleId="7">
    <w:name w:val="heading 6"/>
    <w:basedOn w:val="1"/>
    <w:next w:val="1"/>
    <w:uiPriority w:val="0"/>
    <w:pPr>
      <w:pageBreakBefore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240" w:after="60"/>
    </w:pPr>
    <w:rPr>
      <w:b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qFormat/>
    <w:uiPriority w:val="0"/>
    <w:pPr>
      <w:pageBreakBefore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240" w:after="60"/>
      <w:jc w:val="center"/>
    </w:pPr>
    <w:rPr>
      <w:rFonts w:ascii="Arial" w:hAnsi="Arial" w:eastAsia="Arial" w:cs="Arial"/>
      <w:b/>
      <w:sz w:val="32"/>
      <w:szCs w:val="32"/>
    </w:rPr>
  </w:style>
  <w:style w:type="paragraph" w:styleId="11">
    <w:name w:val="Subtitle"/>
    <w:basedOn w:val="1"/>
    <w:next w:val="1"/>
    <w:uiPriority w:val="0"/>
    <w:pPr>
      <w:pageBreakBefore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after="60"/>
      <w:jc w:val="center"/>
    </w:pPr>
    <w:rPr>
      <w:rFonts w:ascii="Arial" w:hAnsi="Arial" w:eastAsia="Arial" w:cs="Arial"/>
    </w:rPr>
  </w:style>
  <w:style w:type="table" w:customStyle="1" w:styleId="12">
    <w:name w:val="Table Normal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cj4mEvP4AxOL3fXL0RiMpN1vMQ==">CgMxLjAyDmguM2RiMHVmNGZnYXZ0OAFyITEtZVpGZzZENzZud19UTXQyQkNFcmFkNFZxRVVoSXctRg==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4</Pages>
  <TotalTime>9</TotalTime>
  <ScaleCrop>false</ScaleCrop>
  <LinksUpToDate>false</LinksUpToDate>
  <Application>WPS Office_12.2.0.17119_F1E327BC-269C-435d-A152-05C5408002CA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2024-06-09T20:05:34Z</dcterms:created>
  <dc:creator>Mauricio</dc:creator>
  <cp:lastModifiedBy>Mauricio</cp:lastModifiedBy>
  <dcterms:modified xsi:type="dcterms:W3CDTF">2024-06-09T20:14:46Z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1046-12.2.0.17119</vt:lpwstr>
  </property>
  <property fmtid="{D5CDD505-2E9C-101B-9397-08002B2CF9AE}" pid="3" name="ICV">
    <vt:lpwstr>84FF2AB736644CDF8712E106C229857E_12</vt:lpwstr>
  </property>
</Properties>
</file>