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6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52"/>
        <w:gridCol w:w="1539"/>
        <w:gridCol w:w="3731"/>
        <w:gridCol w:w="2954"/>
        <w:tblGridChange w:id="0">
          <w:tblGrid>
            <w:gridCol w:w="2552"/>
            <w:gridCol w:w="1539"/>
            <w:gridCol w:w="3731"/>
            <w:gridCol w:w="2954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gridSpan w:val="4"/>
            <w:shd w:fill="35bead" w:val="clear"/>
            <w:vAlign w:val="center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Portfólio – 1º Trimestre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Unidade: TIJUCAS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Ensino Médio Integrado a Desenvolvimento de Sistemas ou STEAM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Área do Conhecimento: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Ciências da Natureza e suas Tecnologias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Turma: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2º ANO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Docentes: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Michele Montibeller e Josiane Braga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35bead" w:val="clear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HABILIDADES</w:t>
            </w:r>
          </w:p>
        </w:tc>
      </w:tr>
      <w:tr>
        <w:trPr>
          <w:cantSplit w:val="0"/>
          <w:trHeight w:val="56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befor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H01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Interpretar informações apresentadas em diferentes linguagens usadas nas Ciências, como texto discursivo, gráficos, tabelas, relações matemáticas, diagramas ou representação simbólica.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Inferir significado de termos técnico-científicos em textos de instrumentação ou de divulgação científica.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ind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Identificar, em textos, diagramas, gráficos, imagens e tabelas, informações relevantes para compreender um fenômeno ou conceito relacionado às Ciências da Natureza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H06-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Compreender os conceitos relacionados à Física em seus diferentes ramos: Astronomia, Mecânica, Acústica, Óptica, Termologia, Calorimetria, Ondulatória Eletricidade, Magnetismo e Física Moderna e Nuclear.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H07-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 Compreender os conceitos relacionados à Química nos seus diferentes ramos: Fisico-química, Química orgânica e Química Geral.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H08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Compreender os conceitos relacionados à Biologia nos seus diferentes ramos: Zoologia, Botânica, Ecologia e Genética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H09-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Explicar os conceitos de energia, matéria, vida e transformação para explicar fenômenos naturais e procedimentos tecnológicos.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H10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-Aplicar os conceitos de Física, Química e Biologia de forma integrada na compreensão dos fenômenos naturais. 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H11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Empregar procedimentos e práticas de observação, levantamento de hipótese, experimentação, coleta de dados e conclusões para resolução de problemas relacionados às Ciências da Natureza.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H12-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Relacionar informações para construir modelos em ciência e tecnologia.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H14-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Compreender questões ambientais, considerando as transformações e interações entre os componentes bióticos e abióticos, a adaptação dos seres vivos, os processos evolutivos e as relações ecológicos nos diferentes ambientes.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H15-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Comparar propostas de intervenção ambiental aplicando conhecimentos científicos e tecnológicos, observando os riscos e benefícios de sua implementação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H18-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Identificar situações de risco ambiental na cidade onde reside.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H23-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Formular propostas de alcance individual ou coletivo, utilizando como critérios a preservação e a promoção da saúde individual e coletiva.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H24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 Descrever as propriedades físicas, químicas e/ou biológicas dos materiais relacionando-os às finalidades as quais que se destinam.  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H25-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Identificar matérias-primas e etapas de transformação nos processos produtivos, descrevendo os processos geológicos, físicos, químicos e /ou biológicos, relacionados às diferentes etapas de produção ou reciclagem de materiais.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40" w:line="240" w:lineRule="auto"/>
              <w:ind w:left="0" w:hanging="2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highlight w:val="white"/>
                <w:rtl w:val="0"/>
              </w:rPr>
              <w:t xml:space="preserve">H28-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highlight w:val="white"/>
                <w:rtl w:val="0"/>
              </w:rPr>
              <w:t xml:space="preserve">Reconhecer e utilizar nomenclatura e códigos científicos e tecnológicos para caracterizar materiais, substâncias e processos.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7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767"/>
        <w:tblGridChange w:id="0">
          <w:tblGrid>
            <w:gridCol w:w="1076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35bead" w:val="clear"/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ORIENTAÇÕES GERAIS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hd w:fill="ffffff" w:val="clear"/>
              <w:tabs>
                <w:tab w:val="left" w:leader="none" w:pos="405"/>
              </w:tabs>
              <w:spacing w:line="240" w:lineRule="auto"/>
              <w:ind w:left="125" w:firstLine="0"/>
              <w:jc w:val="both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hanging="2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Sugestão: Apresentar recursos que evidenciam as habilidades que serão contempladas no trimestre, a partir dos conhecimentos que serão estudados, e complementares, através da inserção de: resumos, relatos, curiosidades, mapas conceituais, fotos, imagens, vídeos, roteiros de experimentos, documento das atividades realizadas em aula e, principalmente, atividades complementares de sua AUTORIA.   </w:t>
            </w:r>
          </w:p>
          <w:p w:rsidR="00000000" w:rsidDel="00000000" w:rsidP="00000000" w:rsidRDefault="00000000" w:rsidRPr="00000000" w14:paraId="0000002A">
            <w:pPr>
              <w:shd w:fill="ffffff" w:val="clear"/>
              <w:tabs>
                <w:tab w:val="left" w:leader="none" w:pos="360"/>
              </w:tabs>
              <w:spacing w:line="240" w:lineRule="auto"/>
              <w:ind w:left="12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even"/>
      <w:pgSz w:h="16838" w:w="11906" w:orient="portrait"/>
      <w:pgMar w:bottom="567" w:top="567" w:left="680" w:right="680" w:header="56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