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0"/>
        <w:gridCol w:w="1240"/>
        <w:gridCol w:w="3620"/>
        <w:gridCol w:w="2880"/>
        <w:tblGridChange w:id="0">
          <w:tblGrid>
            <w:gridCol w:w="2720"/>
            <w:gridCol w:w="1240"/>
            <w:gridCol w:w="3620"/>
            <w:gridCol w:w="2880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gridSpan w:val="4"/>
            <w:shd w:fill="35bead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FUNÇÃO EXPONENCIAL E LOGARÍTMICA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Unidade: TIJUCAS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hanging="2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Ensino Médio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Integrado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 do Conhecimento: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Matemática e suas Tecnologias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Turma: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Docentes: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Amábili, Bruno e Walber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restart"/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 dos estudantes: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continue"/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0"/>
        <w:gridCol w:w="1240"/>
        <w:gridCol w:w="3620"/>
        <w:gridCol w:w="2880"/>
        <w:tblGridChange w:id="0">
          <w:tblGrid>
            <w:gridCol w:w="2720"/>
            <w:gridCol w:w="1240"/>
            <w:gridCol w:w="3620"/>
            <w:gridCol w:w="2880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gridSpan w:val="4"/>
            <w:shd w:fill="35bead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283.46456692913375" w:firstLine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C2- Reconhecer e utilizar a linguagem algébrica e suas representações como a linguagem das ciências, necessária para expressar a relação entre grandezas e criar modelos descritivos permitindo conexões da matemática, com em fenômenos, sistemas naturais e tecnológicos.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283.46456692913375" w:firstLine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283.46456692913375" w:firstLine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C 6- Analisar dados e/ou informações técnicas e científicas, utilizando ferramentas matemáticas para demonstrar e defender resultados, na forma oral ou escrita, relativos à tecnologia da informação para auxiliar os processos gerenciais e as tomadas de decisões.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283.46456692913375" w:firstLine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283.46456692913375" w:firstLine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H 5- Ler e interpretar diferentes linguagens e representações envolvendo variações de grandezas;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283.46456692913375" w:firstLine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283.46456692913375" w:firstLine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H 13 - Compreender e utilizar logaritmos em questões tecnológicas e em outras ciências, para expressar grandezas cujo intervalo de variação é exponencial;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283.46456692913375" w:firstLine="0"/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283.46456692913375" w:firstLine="0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highlight w:val="white"/>
                <w:rtl w:val="0"/>
              </w:rPr>
              <w:t xml:space="preserve">H 34 - Argumentar criticamente baseado em dados relativos à ciência e tecnologia, utilizando gráficos e tabelas para estudar os processos de manutenção, criação e controle de qualidade aplicados ao desenvolvimento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0"/>
        <w:gridCol w:w="1240"/>
        <w:gridCol w:w="3620"/>
        <w:gridCol w:w="2880"/>
        <w:tblGridChange w:id="0">
          <w:tblGrid>
            <w:gridCol w:w="2720"/>
            <w:gridCol w:w="1240"/>
            <w:gridCol w:w="3620"/>
            <w:gridCol w:w="2880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gridSpan w:val="4"/>
            <w:shd w:fill="35bead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hanging="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ORIENTAÇÕES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atividade deverá ser realizada em dupla;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vídeo deverá ser postado préviamente no Youtube como “não listado” e o link deve ser anexado no documento;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tempo máximo de vídeo deverá ser de 5 minutos.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final para postagem: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28/03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dupla precisa aparecer no vídeo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em algum momento.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fffff" w:val="clear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Leia atentamente seus critérios de avaliação antes de iniciar a atividade e tire suas dúvidas com seu professor.</w:t>
            </w:r>
          </w:p>
          <w:p w:rsidR="00000000" w:rsidDel="00000000" w:rsidP="00000000" w:rsidRDefault="00000000" w:rsidRPr="00000000" w14:paraId="00000039">
            <w:pPr>
              <w:shd w:fill="ffffff" w:val="clear"/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hanging="2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76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20"/>
        <w:gridCol w:w="1240"/>
        <w:gridCol w:w="3620"/>
        <w:gridCol w:w="2880"/>
        <w:tblGridChange w:id="0">
          <w:tblGrid>
            <w:gridCol w:w="2720"/>
            <w:gridCol w:w="1240"/>
            <w:gridCol w:w="3620"/>
            <w:gridCol w:w="2880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gridSpan w:val="4"/>
            <w:shd w:fill="35bead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hanging="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DESENVOLVIMENTO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4"/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hd w:fill="ffffff" w:val="clear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hanging="2"/>
              <w:jc w:val="both"/>
              <w:rPr>
                <w:b w:val="1"/>
                <w:color w:val="222222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Passo 1: Pesquisa sobre Funções Exponenciais e Logarítmicas: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1.1. Realizar uma pesquisa sobre o que são funções exponenciais e logarítmicas.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1.2. Entender como essas funções são representadas matematicamente e como seus gráficos se comportam.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1.3. Identificar exemplos de situações do mundo real em que funções exponenciais e logarítmicas são aplicadas, como crescimento populacional, degradação de materiais, ou fenômenos naturais.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240" w:lineRule="auto"/>
              <w:ind w:hanging="2"/>
              <w:jc w:val="both"/>
              <w:rPr>
                <w:b w:val="1"/>
                <w:color w:val="222222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Passo 2: Pesquisa de Notícias: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2.1. Pesquisar duas notícias ou artigos online que apresentem gráficos de funções exponenciais ou logarítmicas (um de cada).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2.2. Escolher notícias que sejam relevantes.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2.3. Analisar e entender o contexto por trás dos gráficos apresentados nas notícias selecionadas.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2.4. Realizar um roteiro com a pesquisa realizada, que servirá de base para a gravação do vídeo (o roteiro deverá ser anexado neste documento). 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hanging="2"/>
              <w:jc w:val="both"/>
              <w:rPr>
                <w:b w:val="1"/>
                <w:color w:val="222222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Passo 3: Confeccionar o Vídeo: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3.1. Com base na pesquisa teórica sobre funções exponenciais e logarítmicas e na análise das notícias, os alunos devem confeccionar um vídeo. 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3.2. O vídeo deve relacionar a teoria aprendida com a prática das notícias, explicando como os conceitos matemáticos se aplicam aos gráficos apresentados.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3.3. Os alunos devem oferecer sua interpretação dos gráficos, destacando tendências, padrões e possíveis implicações das informações apresentadas.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hanging="2"/>
              <w:jc w:val="both"/>
              <w:rPr>
                <w:b w:val="1"/>
                <w:color w:val="222222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highlight w:val="white"/>
                <w:u w:val="single"/>
                <w:rtl w:val="0"/>
              </w:rPr>
              <w:t xml:space="preserve">Entrega: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Para a realização do roteiro, deverá ser utilizado este documento. Cada dupla deverá baixar uma cópia desse arquivo e fazer a edição (NÃO APAGAR O CABEÇALHO E ORIENTAÇÕES).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 link do vídeo deverá ser anexado no local indicado.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hanging="2"/>
              <w:jc w:val="both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O roteiro deverá ser escrito no local indicado.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ind w:hanging="2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hanging="2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CRITÉRIOS AVALIATIVOS</w:t>
      </w:r>
    </w:p>
    <w:p w:rsidR="00000000" w:rsidDel="00000000" w:rsidP="00000000" w:rsidRDefault="00000000" w:rsidRPr="00000000" w14:paraId="0000005E">
      <w:pPr>
        <w:spacing w:line="240" w:lineRule="auto"/>
        <w:ind w:hanging="2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10.0" w:type="dxa"/>
        <w:jc w:val="left"/>
        <w:tblInd w:w="-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1335"/>
        <w:gridCol w:w="1680"/>
        <w:gridCol w:w="765"/>
        <w:tblGridChange w:id="0">
          <w:tblGrid>
            <w:gridCol w:w="6630"/>
            <w:gridCol w:w="1335"/>
            <w:gridCol w:w="1680"/>
            <w:gridCol w:w="765"/>
          </w:tblGrid>
        </w:tblGridChange>
      </w:tblGrid>
      <w:tr>
        <w:trPr>
          <w:cantSplit w:val="0"/>
          <w:trHeight w:val="454.98046875" w:hRule="atLeast"/>
          <w:tblHeader w:val="0"/>
        </w:trPr>
        <w:tc>
          <w:tcPr>
            <w:shd w:fill="35bea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hanging="2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CRITÉRIOS</w:t>
            </w:r>
          </w:p>
        </w:tc>
        <w:tc>
          <w:tcPr>
            <w:gridSpan w:val="3"/>
            <w:shd w:fill="35bea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ind w:hanging="1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PONTUAÇÃO</w:t>
            </w:r>
          </w:p>
        </w:tc>
      </w:tr>
      <w:tr>
        <w:trPr>
          <w:cantSplit w:val="0"/>
          <w:trHeight w:val="459.9804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200" w:line="240" w:lineRule="auto"/>
              <w:ind w:left="720" w:hanging="578.2677165354331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Organização do roteiro do vídeo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3795"/>
              </w:tabs>
              <w:spacing w:line="240" w:lineRule="auto"/>
              <w:ind w:right="-84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pontos</w:t>
              <w:tab/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720" w:hanging="578.2677165354331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Criatividade na elaboração e execução do vídeo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3795"/>
              </w:tabs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pontos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720" w:hanging="578.2677165354331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Contemplou todo conteúdo no vídeo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3795"/>
              </w:tabs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pontos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720" w:hanging="578.2677165354331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Executou no tempo ideal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3795"/>
              </w:tabs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ponto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720" w:hanging="578.267716535433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Alcançou os resultados das habilidades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3795"/>
              </w:tabs>
              <w:spacing w:line="240" w:lineRule="auto"/>
              <w:ind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ponto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2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Link do vídeo: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Roteiro:</w:t>
            </w: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 função exponencial ocorre quando a variável está no expoente, com domínio e contradomínio nos números reais. O domínio da função exponencial são os números reais, e o contradomínio são os números reais positivos diferentes de zero. A sua lei de formação pode ser descrita por f(x) =ax, em que a é um número real positivo diferente de 1. </w:t>
              <w:br w:type="textWrapping"/>
              <w:t xml:space="preserve">       O gráfico de uma função exponencial sempre estará no primeiro e segundo quadrantes do plano cartesiano, podendo ser crescente, quando a for um número maior do que 1, ou decrescente, quando a for um número positivo menor do que 1. A função inversa da função exponencial é a função logarítmica.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 função logarítmica é aquela que possui em sua lei de formação o logaritmo de uma variável, ou seja, f(x)=logax. O domínio dessa função está no conjunto dos números reais positivos, sendo diferente de zero, e o contradomínio, no conjunto dos números reais. Vale lembrar também que a base do logaritmo tem que ser necessariamente maior que 0 e diferente de 1.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 gráfico de uma função logarítmica pode ser crescente, quando a base for maior que 1, e decrescente, quando a base for menor que 1. Como o domínio é o conjunto dos números reais positivos e diferente de zero, o gráfico da função estará sempre nos 1º e 4º quadrantes do plano cartesiano.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2600325</wp:posOffset>
          </wp:positionH>
          <wp:positionV relativeFrom="page">
            <wp:posOffset>285750</wp:posOffset>
          </wp:positionV>
          <wp:extent cx="2539838" cy="529834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9838" cy="5298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