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691E" w:rsidRPr="005F691E" w:rsidRDefault="005F691E" w:rsidP="005F691E">
      <w:pPr>
        <w:jc w:val="center"/>
        <w:rPr>
          <w:b/>
          <w:bCs/>
          <w:u w:val="single"/>
          <w:lang w:val="en-US"/>
        </w:rPr>
      </w:pPr>
      <w:r w:rsidRPr="005F691E">
        <w:rPr>
          <w:b/>
          <w:bCs/>
          <w:u w:val="single"/>
          <w:lang w:val="en-US"/>
        </w:rPr>
        <w:t>A Comparative Analysis of Deep Learning Models for Sentiment Analysis in Arabic and Beyond</w:t>
      </w:r>
    </w:p>
    <w:p w:rsidR="005F691E" w:rsidRPr="005F691E" w:rsidRDefault="005F691E" w:rsidP="005F691E">
      <w:pPr>
        <w:jc w:val="center"/>
        <w:rPr>
          <w:b/>
          <w:bCs/>
          <w:u w:val="single"/>
          <w:lang w:val="en-US"/>
        </w:rPr>
      </w:pPr>
    </w:p>
    <w:p w:rsidR="005F691E" w:rsidRPr="005F691E" w:rsidRDefault="005F691E" w:rsidP="005F691E">
      <w:pPr>
        <w:rPr>
          <w:lang w:val="en-US"/>
        </w:rPr>
      </w:pPr>
      <w:r w:rsidRPr="005F691E">
        <w:rPr>
          <w:lang w:val="en-US"/>
        </w:rPr>
        <w:t>Sentiment analysis, or opinion mining, has become a crucial aspect of natural language processing, particularly with the widespread use of user-generated content on social media, blogs, and product reviews. This essay compares various deep learning models employed for sentiment analysis in Arabic and evaluates their performance, shedding light on their strengths and weaknesses.</w:t>
      </w:r>
    </w:p>
    <w:p w:rsidR="005F691E" w:rsidRPr="005F691E" w:rsidRDefault="005F691E" w:rsidP="005F691E">
      <w:pPr>
        <w:rPr>
          <w:lang w:val="en-US"/>
        </w:rPr>
      </w:pPr>
    </w:p>
    <w:p w:rsidR="005F691E" w:rsidRPr="005F691E" w:rsidRDefault="005F691E" w:rsidP="005F691E">
      <w:pPr>
        <w:rPr>
          <w:lang w:val="en-US"/>
        </w:rPr>
      </w:pPr>
      <w:r w:rsidRPr="005F691E">
        <w:rPr>
          <w:lang w:val="en-US"/>
        </w:rPr>
        <w:t>Arabic Sentiment Analysis: Models and Challenges</w:t>
      </w:r>
    </w:p>
    <w:p w:rsidR="005F691E" w:rsidRPr="005F691E" w:rsidRDefault="005F691E" w:rsidP="005F691E">
      <w:pPr>
        <w:rPr>
          <w:lang w:val="en-US"/>
        </w:rPr>
      </w:pPr>
    </w:p>
    <w:p w:rsidR="005F691E" w:rsidRPr="005F691E" w:rsidRDefault="005F691E" w:rsidP="005F691E">
      <w:pPr>
        <w:rPr>
          <w:lang w:val="en-US"/>
        </w:rPr>
      </w:pPr>
      <w:r w:rsidRPr="005F691E">
        <w:rPr>
          <w:lang w:val="en-US"/>
        </w:rPr>
        <w:t>The initial section delves into the application of deep learning models for sentiment analysis in Arabic, introducing four distinct architectures based on Deep Belief Networks and Deep Auto Encoders. The Recursive Auto Encoder (RAE) model stands out for its superior performance in handling context, showcasing a notable improvement in accuracy over other models. The authors leverage the Linguistic Data Consortium Arabic Tree Bank dataset for evaluation, emphasizing the complexity of sentiment analysis in the Arabic language. The section acknowledges the challenges posed by Arabic's linguistic intricacies and presents the proposed models' architectural details, paving the way for an in-depth exploration.</w:t>
      </w:r>
    </w:p>
    <w:p w:rsidR="005F691E" w:rsidRPr="005F691E" w:rsidRDefault="005F691E" w:rsidP="005F691E">
      <w:pPr>
        <w:rPr>
          <w:lang w:val="en-US"/>
        </w:rPr>
      </w:pPr>
    </w:p>
    <w:p w:rsidR="005F691E" w:rsidRPr="005F691E" w:rsidRDefault="005F691E" w:rsidP="005F691E">
      <w:pPr>
        <w:rPr>
          <w:lang w:val="en-US"/>
        </w:rPr>
      </w:pPr>
      <w:r w:rsidRPr="005F691E">
        <w:rPr>
          <w:lang w:val="en-US"/>
        </w:rPr>
        <w:t>Sentiment Classification in Arabic Text: A Comparative Study</w:t>
      </w:r>
    </w:p>
    <w:p w:rsidR="005F691E" w:rsidRPr="005F691E" w:rsidRDefault="005F691E" w:rsidP="005F691E">
      <w:pPr>
        <w:rPr>
          <w:lang w:val="en-US"/>
        </w:rPr>
      </w:pPr>
    </w:p>
    <w:p w:rsidR="005F691E" w:rsidRPr="005F691E" w:rsidRDefault="005F691E" w:rsidP="005F691E">
      <w:pPr>
        <w:rPr>
          <w:lang w:val="en-US"/>
        </w:rPr>
      </w:pPr>
      <w:r w:rsidRPr="005F691E">
        <w:rPr>
          <w:lang w:val="en-US"/>
        </w:rPr>
        <w:t xml:space="preserve">The subsequent pages focus on four models for sentiment classification in Arabic text, employing deep neural networks, deep belief networks, and deep auto encoders. The Recursive Auto Encoder (RAE) model surpasses its counterparts, demonstrating enhanced accuracy in sentiment classification. The experimental results highlight the effectiveness of the RAE model, with a 9% improvement in average F1 score compared to previous systems. The incorporation of the </w:t>
      </w:r>
      <w:proofErr w:type="spellStart"/>
      <w:r w:rsidRPr="005F691E">
        <w:rPr>
          <w:lang w:val="en-US"/>
        </w:rPr>
        <w:t>ArSenL</w:t>
      </w:r>
      <w:proofErr w:type="spellEnd"/>
      <w:r w:rsidRPr="005F691E">
        <w:rPr>
          <w:lang w:val="en-US"/>
        </w:rPr>
        <w:t xml:space="preserve"> sentiment lexicon is discussed, with a suggestion to use it for improved word embeddings. Future work involves refining word embedding blocks and enhancing parse tree construction for more precise sentiment classification.</w:t>
      </w:r>
    </w:p>
    <w:p w:rsidR="005F691E" w:rsidRPr="005F691E" w:rsidRDefault="005F691E" w:rsidP="005F691E">
      <w:pPr>
        <w:rPr>
          <w:lang w:val="en-US"/>
        </w:rPr>
      </w:pPr>
    </w:p>
    <w:p w:rsidR="005F691E" w:rsidRPr="005F691E" w:rsidRDefault="005F691E" w:rsidP="005F691E">
      <w:pPr>
        <w:rPr>
          <w:lang w:val="en-US"/>
        </w:rPr>
      </w:pPr>
      <w:r w:rsidRPr="005F691E">
        <w:rPr>
          <w:lang w:val="en-US"/>
        </w:rPr>
        <w:t>Evaluating Deep Learning Models: A Cross-Language Perspective</w:t>
      </w:r>
    </w:p>
    <w:p w:rsidR="005F691E" w:rsidRPr="005F691E" w:rsidRDefault="005F691E" w:rsidP="005F691E">
      <w:pPr>
        <w:rPr>
          <w:lang w:val="en-US"/>
        </w:rPr>
      </w:pPr>
    </w:p>
    <w:p w:rsidR="005F691E" w:rsidRPr="005F691E" w:rsidRDefault="005F691E" w:rsidP="005F691E">
      <w:pPr>
        <w:rPr>
          <w:lang w:val="en-US"/>
        </w:rPr>
      </w:pPr>
      <w:r w:rsidRPr="005F691E">
        <w:rPr>
          <w:lang w:val="en-US"/>
        </w:rPr>
        <w:t xml:space="preserve">The subsequent section shifts its focus to a comparative study that extends beyond Arabic sentiment analysis. Turkish movie reviews serve as the training and testing ground for Convolutional Neural Networks (CNN) and Long Short-Term Memory (LSTM) networks, showcasing the impact of word embeddings on both runtime and accuracy. The document surveys sentiment classification studies in English, emphasizing the utilization of pre-trained word embeddings and various deep learning models. It delves into the intricacies of MLP, CNN, LSTM, </w:t>
      </w:r>
      <w:proofErr w:type="spellStart"/>
      <w:r w:rsidRPr="005F691E">
        <w:rPr>
          <w:lang w:val="en-US"/>
        </w:rPr>
        <w:t>BiLSTM</w:t>
      </w:r>
      <w:proofErr w:type="spellEnd"/>
      <w:r w:rsidRPr="005F691E">
        <w:rPr>
          <w:lang w:val="en-US"/>
        </w:rPr>
        <w:t>, and CNN-LSTM models, presenting a comprehensive comparison of their structures, training results, and overall performance. The importance of word embeddings and the impact of batch sizes on model accuracy are explored, setting the stage for a thorough examination of the model outputs, test accuracy results, and future directions.</w:t>
      </w:r>
    </w:p>
    <w:p w:rsidR="005F691E" w:rsidRPr="005F691E" w:rsidRDefault="005F691E" w:rsidP="005F691E">
      <w:pPr>
        <w:rPr>
          <w:lang w:val="en-US"/>
        </w:rPr>
      </w:pPr>
    </w:p>
    <w:p w:rsidR="005F691E" w:rsidRPr="005F691E" w:rsidRDefault="005F691E" w:rsidP="005F691E">
      <w:pPr>
        <w:rPr>
          <w:lang w:val="en-US"/>
        </w:rPr>
      </w:pPr>
      <w:r w:rsidRPr="005F691E">
        <w:rPr>
          <w:lang w:val="en-US"/>
        </w:rPr>
        <w:lastRenderedPageBreak/>
        <w:t>Deep Learning for Sentiment Analysis: Successes and Challenges</w:t>
      </w:r>
    </w:p>
    <w:p w:rsidR="005F691E" w:rsidRPr="005F691E" w:rsidRDefault="005F691E" w:rsidP="005F691E">
      <w:pPr>
        <w:rPr>
          <w:lang w:val="en-US"/>
        </w:rPr>
      </w:pPr>
    </w:p>
    <w:p w:rsidR="005F691E" w:rsidRPr="005F691E" w:rsidRDefault="005F691E" w:rsidP="005F691E">
      <w:pPr>
        <w:rPr>
          <w:lang w:val="en-US"/>
        </w:rPr>
      </w:pPr>
      <w:r w:rsidRPr="005F691E">
        <w:rPr>
          <w:lang w:val="en-US"/>
        </w:rPr>
        <w:t>The subsequent section offers an expansive view of sentiment analysis, particularly focusing on deep learning approaches. It elucidates the evolution from traditional machine learning to the emergence of powerful deep learning models capable of automatically extracting intricate semantic representations. The section highlights successful approaches, including word embeddings and neural methods for sentiment lexicon learning. The quintuple definition of sentiment, encompassing entity, aspect, sentiment, opinion holder, and time, adds nuance to the sentiment analysis discussion. The document also addresses challenges such as semantic compositionality and future directions for deep learning in sentiment analysis.</w:t>
      </w:r>
    </w:p>
    <w:p w:rsidR="005F691E" w:rsidRPr="005F691E" w:rsidRDefault="005F691E" w:rsidP="005F691E">
      <w:pPr>
        <w:rPr>
          <w:lang w:val="en-US"/>
        </w:rPr>
      </w:pPr>
    </w:p>
    <w:p w:rsidR="005F691E" w:rsidRPr="005F691E" w:rsidRDefault="005F691E" w:rsidP="005F691E">
      <w:pPr>
        <w:rPr>
          <w:lang w:val="en-US"/>
        </w:rPr>
      </w:pPr>
      <w:r w:rsidRPr="005F691E">
        <w:rPr>
          <w:lang w:val="en-US"/>
        </w:rPr>
        <w:t>Performance Evaluation and Comparison: Unveiling Deep Learning's Potential</w:t>
      </w:r>
    </w:p>
    <w:p w:rsidR="005F691E" w:rsidRPr="005F691E" w:rsidRDefault="005F691E" w:rsidP="005F691E">
      <w:pPr>
        <w:rPr>
          <w:lang w:val="en-US"/>
        </w:rPr>
      </w:pPr>
    </w:p>
    <w:p w:rsidR="005F691E" w:rsidRPr="005F691E" w:rsidRDefault="005F691E" w:rsidP="005F691E">
      <w:pPr>
        <w:rPr>
          <w:lang w:val="en-US"/>
        </w:rPr>
      </w:pPr>
      <w:r w:rsidRPr="005F691E">
        <w:rPr>
          <w:lang w:val="en-US"/>
        </w:rPr>
        <w:t>The subsequent section unfolds a research study dedicated to performance evaluation and comparison using deep learning techniques in sentiment analysis. It introduces a novel deep learning technique incorporating automated feature extraction, delving into sentiment classifiers, ensemble techniques, and information merger. The computational complexity of word embeddings and the associated training time are scrutinized, with an emphasis on improving sentiment classification performance. The study's conclusion affirms the potential applicability of the proposed approach across different languages.</w:t>
      </w:r>
    </w:p>
    <w:p w:rsidR="005F691E" w:rsidRPr="005F691E" w:rsidRDefault="005F691E" w:rsidP="005F691E">
      <w:pPr>
        <w:rPr>
          <w:lang w:val="en-US"/>
        </w:rPr>
      </w:pPr>
    </w:p>
    <w:p w:rsidR="005F691E" w:rsidRPr="005F691E" w:rsidRDefault="005F691E" w:rsidP="005F691E">
      <w:pPr>
        <w:rPr>
          <w:lang w:val="en-US"/>
        </w:rPr>
      </w:pPr>
      <w:r w:rsidRPr="005F691E">
        <w:rPr>
          <w:lang w:val="en-US"/>
        </w:rPr>
        <w:t>Sentiment Analysis Based on Deep Learning: A Holistic View</w:t>
      </w:r>
    </w:p>
    <w:p w:rsidR="005F691E" w:rsidRPr="005F691E" w:rsidRDefault="005F691E" w:rsidP="005F691E">
      <w:pPr>
        <w:rPr>
          <w:lang w:val="en-US"/>
        </w:rPr>
      </w:pPr>
    </w:p>
    <w:p w:rsidR="005F691E" w:rsidRPr="005F691E" w:rsidRDefault="005F691E" w:rsidP="005F691E">
      <w:pPr>
        <w:rPr>
          <w:lang w:val="en-US"/>
        </w:rPr>
      </w:pPr>
      <w:r w:rsidRPr="005F691E">
        <w:rPr>
          <w:lang w:val="en-US"/>
        </w:rPr>
        <w:t xml:space="preserve">The final section introduces the overarching theme of sentiment analysis based on deep learning, acknowledging the challenges inherent in sentiment analysis and the promise deep learning models hold. It surveys various deep learning techniques, including DNN, CNN, RNN, DBN, and </w:t>
      </w:r>
      <w:proofErr w:type="spellStart"/>
      <w:r w:rsidRPr="005F691E">
        <w:rPr>
          <w:lang w:val="en-US"/>
        </w:rPr>
        <w:t>RecNN</w:t>
      </w:r>
      <w:proofErr w:type="spellEnd"/>
      <w:r w:rsidRPr="005F691E">
        <w:rPr>
          <w:lang w:val="en-US"/>
        </w:rPr>
        <w:t>, emphasizing their superiority over traditional machine learning models in sentiment analysis tasks. The document delves into different approaches, preprocessing steps, and application domains, highlighting the multifaceted nature of sentiment analysis. The discussion extends to hybrid approaches, emphasizing the need for comparative analysis and the utilization of social media data in recommendation systems.</w:t>
      </w:r>
    </w:p>
    <w:p w:rsidR="005F691E" w:rsidRPr="005F691E" w:rsidRDefault="005F691E" w:rsidP="005F691E">
      <w:pPr>
        <w:rPr>
          <w:lang w:val="en-US"/>
        </w:rPr>
      </w:pPr>
    </w:p>
    <w:p w:rsidR="005F691E" w:rsidRPr="005F691E" w:rsidRDefault="005F691E" w:rsidP="005F691E">
      <w:pPr>
        <w:rPr>
          <w:lang w:val="en-US"/>
        </w:rPr>
      </w:pPr>
      <w:r w:rsidRPr="005F691E">
        <w:rPr>
          <w:lang w:val="en-US"/>
        </w:rPr>
        <w:t>Conclusion</w:t>
      </w:r>
    </w:p>
    <w:p w:rsidR="005F691E" w:rsidRPr="005F691E" w:rsidRDefault="005F691E" w:rsidP="005F691E">
      <w:pPr>
        <w:rPr>
          <w:lang w:val="en-US"/>
        </w:rPr>
      </w:pPr>
    </w:p>
    <w:p w:rsidR="005F691E" w:rsidRDefault="005F691E" w:rsidP="005F691E">
      <w:pPr>
        <w:rPr>
          <w:lang w:val="en-US"/>
        </w:rPr>
      </w:pPr>
      <w:r w:rsidRPr="005F691E">
        <w:rPr>
          <w:lang w:val="en-US"/>
        </w:rPr>
        <w:t>In conclusion, the comparative essay navigates through diverse studies on sentiment analysis, spanning Arabic sentiment analysis and cross-language perspectives. It underscores the significance of deep learning models, their successes, and challenges in deciphering sentiments from textual data. As sentiment analysis continues to evolve, these studies contribute valuable insights into the nuanced world of opinions and emotions expressed through language.</w:t>
      </w:r>
    </w:p>
    <w:p w:rsidR="00000000" w:rsidRDefault="005F691E">
      <w:pPr>
        <w:rPr>
          <w:lang w:val="en-US"/>
        </w:rPr>
      </w:pPr>
      <w:r>
        <w:rPr>
          <w:lang w:val="en-US"/>
        </w:rPr>
        <w:t>Bibliography:</w:t>
      </w:r>
    </w:p>
    <w:p w:rsidR="005F691E" w:rsidRDefault="005F691E" w:rsidP="005F691E">
      <w:pPr>
        <w:pStyle w:val="NormalWeb"/>
        <w:spacing w:before="0" w:beforeAutospacing="0" w:after="0" w:afterAutospacing="0" w:line="480" w:lineRule="atLeast"/>
        <w:ind w:left="600" w:hanging="600"/>
        <w:rPr>
          <w:color w:val="000000"/>
        </w:rPr>
      </w:pPr>
      <w:r>
        <w:rPr>
          <w:color w:val="000000"/>
        </w:rPr>
        <w:lastRenderedPageBreak/>
        <w:t>Tang, D., Qin, B., &amp; Liu, T. (2015). Deep learning for sentiment analysis: successful approaches and future challenges. </w:t>
      </w:r>
      <w:r>
        <w:rPr>
          <w:i/>
          <w:iCs/>
          <w:color w:val="000000"/>
        </w:rPr>
        <w:t>Wiley Interdisciplinary Reviews: Data Mining and Knowledge Discovery</w:t>
      </w:r>
      <w:r>
        <w:rPr>
          <w:color w:val="000000"/>
        </w:rPr>
        <w:t>, </w:t>
      </w:r>
      <w:r>
        <w:rPr>
          <w:i/>
          <w:iCs/>
          <w:color w:val="000000"/>
        </w:rPr>
        <w:t>5</w:t>
      </w:r>
      <w:r>
        <w:rPr>
          <w:color w:val="000000"/>
        </w:rPr>
        <w:t>(6), 292–303. https://doi.org/10.1002/widm.1171</w:t>
      </w:r>
    </w:p>
    <w:p w:rsidR="005F691E" w:rsidRDefault="005F691E" w:rsidP="005F691E">
      <w:pPr>
        <w:pStyle w:val="NormalWeb"/>
        <w:spacing w:before="0" w:beforeAutospacing="0" w:after="0" w:afterAutospacing="0" w:line="480" w:lineRule="atLeast"/>
        <w:ind w:left="600" w:hanging="600"/>
        <w:rPr>
          <w:color w:val="000000"/>
        </w:rPr>
      </w:pPr>
      <w:r>
        <w:rPr>
          <w:color w:val="000000"/>
        </w:rPr>
        <w:t>‌</w:t>
      </w:r>
      <w:r w:rsidRPr="005F691E">
        <w:rPr>
          <w:color w:val="000000"/>
        </w:rPr>
        <w:t xml:space="preserve"> </w:t>
      </w:r>
      <w:r>
        <w:rPr>
          <w:color w:val="000000"/>
        </w:rPr>
        <w:t>A., P. P. (2021). Performance Evaluation and Comparison using Deep Learning Techniques in Sentiment Analysis. </w:t>
      </w:r>
      <w:r>
        <w:rPr>
          <w:i/>
          <w:iCs/>
          <w:color w:val="000000"/>
        </w:rPr>
        <w:t>June 2021</w:t>
      </w:r>
      <w:r>
        <w:rPr>
          <w:color w:val="000000"/>
        </w:rPr>
        <w:t>, </w:t>
      </w:r>
      <w:r>
        <w:rPr>
          <w:i/>
          <w:iCs/>
          <w:color w:val="000000"/>
        </w:rPr>
        <w:t>3</w:t>
      </w:r>
      <w:r>
        <w:rPr>
          <w:color w:val="000000"/>
        </w:rPr>
        <w:t>(2), 123–134. https://doi.org/10.36548/jscp.2021.2.006</w:t>
      </w:r>
    </w:p>
    <w:p w:rsidR="005F691E" w:rsidRDefault="005F691E" w:rsidP="005F691E">
      <w:pPr>
        <w:pStyle w:val="NormalWeb"/>
        <w:spacing w:before="0" w:beforeAutospacing="0" w:after="0" w:afterAutospacing="0" w:line="480" w:lineRule="atLeast"/>
        <w:ind w:left="600" w:hanging="600"/>
        <w:rPr>
          <w:color w:val="000000"/>
        </w:rPr>
      </w:pPr>
      <w:r>
        <w:rPr>
          <w:color w:val="000000"/>
        </w:rPr>
        <w:t>‌</w:t>
      </w:r>
      <w:r w:rsidRPr="005F691E">
        <w:rPr>
          <w:i/>
          <w:iCs/>
          <w:color w:val="000000"/>
        </w:rPr>
        <w:t xml:space="preserve"> </w:t>
      </w:r>
      <w:r>
        <w:rPr>
          <w:i/>
          <w:iCs/>
          <w:color w:val="000000"/>
        </w:rPr>
        <w:t>Deep Learning Models for Sentiment Analysis in Arabic</w:t>
      </w:r>
      <w:r>
        <w:rPr>
          <w:color w:val="000000"/>
        </w:rPr>
        <w:t xml:space="preserve">. (n.d.). Retrieved November 30, 2023, from </w:t>
      </w:r>
      <w:hyperlink r:id="rId4" w:history="1">
        <w:r w:rsidRPr="00400876">
          <w:rPr>
            <w:rStyle w:val="Hyperlink"/>
          </w:rPr>
          <w:t>https://aclanthology.org/W15-3202.pdf</w:t>
        </w:r>
      </w:hyperlink>
    </w:p>
    <w:p w:rsidR="005F691E" w:rsidRDefault="005F691E" w:rsidP="005F691E">
      <w:pPr>
        <w:pStyle w:val="NormalWeb"/>
        <w:spacing w:before="0" w:beforeAutospacing="0" w:after="0" w:afterAutospacing="0" w:line="480" w:lineRule="atLeast"/>
        <w:ind w:left="600" w:hanging="600"/>
        <w:rPr>
          <w:color w:val="000000"/>
        </w:rPr>
      </w:pPr>
    </w:p>
    <w:p w:rsidR="005F691E" w:rsidRDefault="005F691E" w:rsidP="005F691E">
      <w:pPr>
        <w:pStyle w:val="NormalWeb"/>
        <w:spacing w:before="0" w:beforeAutospacing="0" w:after="0" w:afterAutospacing="0" w:line="480" w:lineRule="auto"/>
        <w:ind w:left="720" w:hanging="720"/>
      </w:pPr>
      <w:r>
        <w:rPr>
          <w:color w:val="000000"/>
        </w:rPr>
        <w:t>‌</w:t>
      </w:r>
      <w:r w:rsidRPr="005F691E">
        <w:t xml:space="preserve"> </w:t>
      </w:r>
      <w:r>
        <w:t xml:space="preserve">Dang, C. N., García, M. N. M., &amp; De La Prieta, F. (2020). Sentiment analysis Based on Deep Learning: A comparative study. </w:t>
      </w:r>
      <w:r>
        <w:rPr>
          <w:i/>
          <w:iCs/>
        </w:rPr>
        <w:t>Electronics</w:t>
      </w:r>
      <w:r>
        <w:t xml:space="preserve">, </w:t>
      </w:r>
      <w:r>
        <w:rPr>
          <w:i/>
          <w:iCs/>
        </w:rPr>
        <w:t>9</w:t>
      </w:r>
      <w:r>
        <w:t>(3), 483. https://doi.org/10.3390/electronics9030483</w:t>
      </w:r>
    </w:p>
    <w:p w:rsidR="005F691E" w:rsidRPr="005F691E" w:rsidRDefault="005F691E" w:rsidP="005F691E">
      <w:pPr>
        <w:rPr>
          <w:rFonts w:ascii="Times New Roman" w:eastAsia="Times New Roman" w:hAnsi="Times New Roman" w:cs="Times New Roman"/>
        </w:rPr>
      </w:pPr>
      <w:r w:rsidRPr="005F691E">
        <w:rPr>
          <w:rFonts w:ascii="Times New Roman" w:eastAsia="Times New Roman" w:hAnsi="Times New Roman" w:cs="Times New Roman"/>
        </w:rPr>
        <w:t>Karakus, B., Talo, M., Hallaç, İ. R., &amp; Aydın, G. (2018). Evaluating deep learning models for sentiment classification. </w:t>
      </w:r>
      <w:r w:rsidRPr="005F691E">
        <w:rPr>
          <w:rFonts w:ascii="Times New Roman" w:eastAsia="Times New Roman" w:hAnsi="Times New Roman" w:cs="Times New Roman"/>
          <w:i/>
          <w:iCs/>
          <w:bdr w:val="single" w:sz="2" w:space="0" w:color="ECEDEE" w:frame="1"/>
        </w:rPr>
        <w:t>Concurrency and Computation: Practice and Experience</w:t>
      </w:r>
      <w:r w:rsidRPr="005F691E">
        <w:rPr>
          <w:rFonts w:ascii="Times New Roman" w:eastAsia="Times New Roman" w:hAnsi="Times New Roman" w:cs="Times New Roman"/>
        </w:rPr>
        <w:t>, </w:t>
      </w:r>
      <w:r w:rsidRPr="005F691E">
        <w:rPr>
          <w:rFonts w:ascii="Times New Roman" w:eastAsia="Times New Roman" w:hAnsi="Times New Roman" w:cs="Times New Roman"/>
          <w:i/>
          <w:iCs/>
          <w:bdr w:val="single" w:sz="2" w:space="0" w:color="ECEDEE" w:frame="1"/>
        </w:rPr>
        <w:t>30</w:t>
      </w:r>
      <w:r w:rsidRPr="005F691E">
        <w:rPr>
          <w:rFonts w:ascii="Times New Roman" w:eastAsia="Times New Roman" w:hAnsi="Times New Roman" w:cs="Times New Roman"/>
        </w:rPr>
        <w:t>(21). </w:t>
      </w:r>
      <w:r w:rsidRPr="005F691E">
        <w:rPr>
          <w:rFonts w:ascii="Times New Roman" w:eastAsia="Times New Roman" w:hAnsi="Times New Roman" w:cs="Times New Roman"/>
          <w:bdr w:val="single" w:sz="2" w:space="0" w:color="ECEDEE" w:frame="1"/>
        </w:rPr>
        <w:t>https://doi.org/10.1002/cpe.4783</w:t>
      </w:r>
    </w:p>
    <w:p w:rsidR="005F691E" w:rsidRPr="005F691E" w:rsidRDefault="005F691E" w:rsidP="005F691E">
      <w:pPr>
        <w:rPr>
          <w:rFonts w:ascii="Times New Roman" w:eastAsia="Times New Roman" w:hAnsi="Times New Roman" w:cs="Times New Roman"/>
        </w:rPr>
      </w:pPr>
    </w:p>
    <w:p w:rsidR="005F691E" w:rsidRDefault="005F691E" w:rsidP="005F691E">
      <w:pPr>
        <w:pStyle w:val="NormalWeb"/>
        <w:rPr>
          <w:color w:val="000000"/>
        </w:rPr>
      </w:pPr>
    </w:p>
    <w:p w:rsidR="005F691E" w:rsidRPr="005F691E" w:rsidRDefault="005F691E" w:rsidP="005F691E">
      <w:pPr>
        <w:pStyle w:val="NormalWeb"/>
        <w:rPr>
          <w:color w:val="000000"/>
        </w:rPr>
      </w:pPr>
    </w:p>
    <w:sectPr w:rsidR="005F691E" w:rsidRPr="005F69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1E"/>
    <w:rsid w:val="000B0C33"/>
    <w:rsid w:val="005F42EB"/>
    <w:rsid w:val="005F691E"/>
    <w:rsid w:val="00D306F5"/>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A45B9"/>
  <w15:chartTrackingRefBased/>
  <w15:docId w15:val="{FD8CF7DE-1B07-EB4C-93C2-4CD7E4A3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691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F691E"/>
    <w:rPr>
      <w:color w:val="0563C1" w:themeColor="hyperlink"/>
      <w:u w:val="single"/>
    </w:rPr>
  </w:style>
  <w:style w:type="character" w:styleId="UnresolvedMention">
    <w:name w:val="Unresolved Mention"/>
    <w:basedOn w:val="DefaultParagraphFont"/>
    <w:uiPriority w:val="99"/>
    <w:semiHidden/>
    <w:unhideWhenUsed/>
    <w:rsid w:val="005F6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14752">
      <w:bodyDiv w:val="1"/>
      <w:marLeft w:val="0"/>
      <w:marRight w:val="0"/>
      <w:marTop w:val="0"/>
      <w:marBottom w:val="0"/>
      <w:divBdr>
        <w:top w:val="none" w:sz="0" w:space="0" w:color="auto"/>
        <w:left w:val="none" w:sz="0" w:space="0" w:color="auto"/>
        <w:bottom w:val="none" w:sz="0" w:space="0" w:color="auto"/>
        <w:right w:val="none" w:sz="0" w:space="0" w:color="auto"/>
      </w:divBdr>
    </w:div>
    <w:div w:id="295061609">
      <w:bodyDiv w:val="1"/>
      <w:marLeft w:val="0"/>
      <w:marRight w:val="0"/>
      <w:marTop w:val="0"/>
      <w:marBottom w:val="0"/>
      <w:divBdr>
        <w:top w:val="none" w:sz="0" w:space="0" w:color="auto"/>
        <w:left w:val="none" w:sz="0" w:space="0" w:color="auto"/>
        <w:bottom w:val="none" w:sz="0" w:space="0" w:color="auto"/>
        <w:right w:val="none" w:sz="0" w:space="0" w:color="auto"/>
      </w:divBdr>
    </w:div>
    <w:div w:id="367343872">
      <w:bodyDiv w:val="1"/>
      <w:marLeft w:val="0"/>
      <w:marRight w:val="0"/>
      <w:marTop w:val="0"/>
      <w:marBottom w:val="0"/>
      <w:divBdr>
        <w:top w:val="none" w:sz="0" w:space="0" w:color="auto"/>
        <w:left w:val="none" w:sz="0" w:space="0" w:color="auto"/>
        <w:bottom w:val="none" w:sz="0" w:space="0" w:color="auto"/>
        <w:right w:val="none" w:sz="0" w:space="0" w:color="auto"/>
      </w:divBdr>
    </w:div>
    <w:div w:id="854659180">
      <w:bodyDiv w:val="1"/>
      <w:marLeft w:val="0"/>
      <w:marRight w:val="0"/>
      <w:marTop w:val="0"/>
      <w:marBottom w:val="0"/>
      <w:divBdr>
        <w:top w:val="none" w:sz="0" w:space="0" w:color="auto"/>
        <w:left w:val="none" w:sz="0" w:space="0" w:color="auto"/>
        <w:bottom w:val="none" w:sz="0" w:space="0" w:color="auto"/>
        <w:right w:val="none" w:sz="0" w:space="0" w:color="auto"/>
      </w:divBdr>
      <w:divsChild>
        <w:div w:id="152188669">
          <w:marLeft w:val="0"/>
          <w:marRight w:val="0"/>
          <w:marTop w:val="0"/>
          <w:marBottom w:val="0"/>
          <w:divBdr>
            <w:top w:val="single" w:sz="2" w:space="0" w:color="ECEDEE"/>
            <w:left w:val="single" w:sz="2" w:space="0" w:color="ECEDEE"/>
            <w:bottom w:val="single" w:sz="2" w:space="0" w:color="ECEDEE"/>
            <w:right w:val="single" w:sz="2" w:space="0" w:color="ECEDEE"/>
          </w:divBdr>
          <w:divsChild>
            <w:div w:id="651106276">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899832115">
      <w:bodyDiv w:val="1"/>
      <w:marLeft w:val="0"/>
      <w:marRight w:val="0"/>
      <w:marTop w:val="0"/>
      <w:marBottom w:val="0"/>
      <w:divBdr>
        <w:top w:val="none" w:sz="0" w:space="0" w:color="auto"/>
        <w:left w:val="none" w:sz="0" w:space="0" w:color="auto"/>
        <w:bottom w:val="none" w:sz="0" w:space="0" w:color="auto"/>
        <w:right w:val="none" w:sz="0" w:space="0" w:color="auto"/>
      </w:divBdr>
      <w:divsChild>
        <w:div w:id="1703357391">
          <w:marLeft w:val="-720"/>
          <w:marRight w:val="0"/>
          <w:marTop w:val="0"/>
          <w:marBottom w:val="0"/>
          <w:divBdr>
            <w:top w:val="none" w:sz="0" w:space="0" w:color="auto"/>
            <w:left w:val="none" w:sz="0" w:space="0" w:color="auto"/>
            <w:bottom w:val="none" w:sz="0" w:space="0" w:color="auto"/>
            <w:right w:val="none" w:sz="0" w:space="0" w:color="auto"/>
          </w:divBdr>
        </w:div>
      </w:divsChild>
    </w:div>
    <w:div w:id="142503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clanthology.org/W15-32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993</Words>
  <Characters>5663</Characters>
  <Application>Microsoft Office Word</Application>
  <DocSecurity>0</DocSecurity>
  <Lines>47</Lines>
  <Paragraphs>13</Paragraphs>
  <ScaleCrop>false</ScaleCrop>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Wong Mang</dc:creator>
  <cp:keywords/>
  <dc:description/>
  <cp:lastModifiedBy>Lucas Wong Mang</cp:lastModifiedBy>
  <cp:revision>1</cp:revision>
  <dcterms:created xsi:type="dcterms:W3CDTF">2023-11-30T03:02:00Z</dcterms:created>
  <dcterms:modified xsi:type="dcterms:W3CDTF">2023-11-30T03:06:00Z</dcterms:modified>
</cp:coreProperties>
</file>