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Trabalho final</w:t>
      </w:r>
    </w:p>
    <w:p>
      <w:pPr>
        <w:pStyle w:val="Subtitle"/>
      </w:pPr>
      <w:r>
        <w:t xml:space="preserve">Trabalho Final - Disciplina EST 792</w:t>
      </w:r>
    </w:p>
    <w:p>
      <w:pPr>
        <w:pStyle w:val="Author"/>
      </w:pPr>
      <w:r>
        <w:t xml:space="preserve">Lucas Pereira Belo</w:t>
      </w:r>
    </w:p>
    <w:p>
      <w:pPr>
        <w:pStyle w:val="Date"/>
      </w:pPr>
      <w:r>
        <w:t xml:space="preserve">Junho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8ad8ad9136afc25f1b21db580e7363cbffd8315"/>
    <w:p>
      <w:pPr>
        <w:pStyle w:val="Heading1"/>
      </w:pPr>
      <w:r>
        <w:t xml:space="preserve">1. Introdução e Contextualização do Experimento</w:t>
      </w:r>
    </w:p>
    <w:p>
      <w:pPr>
        <w:pStyle w:val="FirstParagraph"/>
      </w:pPr>
      <w:r>
        <w:t xml:space="preserve">Este relatório apresenta o desenvolvimento e a avaliação de modelos preditivos aplicados a um experimento com cana-de-açúcar conduzido sob o Delineamento em Blocos Casualizados (DBC) na estação experimental de Oratórios, MG. O estudo avalia</w:t>
      </w:r>
      <w:r>
        <w:t xml:space="preserve"> </w:t>
      </w:r>
      <w:r>
        <w:rPr>
          <w:b/>
          <w:bCs/>
        </w:rPr>
        <w:t xml:space="preserve">60 famílias</w:t>
      </w:r>
      <w:r>
        <w:t xml:space="preserve"> </w:t>
      </w:r>
      <w:r>
        <w:t xml:space="preserve">distribuídas em</w:t>
      </w:r>
      <w:r>
        <w:t xml:space="preserve"> </w:t>
      </w:r>
      <w:r>
        <w:rPr>
          <w:b/>
          <w:bCs/>
        </w:rPr>
        <w:t xml:space="preserve">4 blocos (repetições)</w:t>
      </w:r>
      <w:r>
        <w:t xml:space="preserve">, totalizando</w:t>
      </w:r>
      <w:r>
        <w:t xml:space="preserve"> </w:t>
      </w:r>
      <w:r>
        <w:rPr>
          <w:b/>
          <w:bCs/>
        </w:rPr>
        <w:t xml:space="preserve">240 parcelas experimentais</w:t>
      </w:r>
      <w:r>
        <w:t xml:space="preserve">. Os dados originais foram sumarizados ao nível de média por família no arquivo</w:t>
      </w:r>
      <w:r>
        <w:t xml:space="preserve"> </w:t>
      </w:r>
      <w:r>
        <w:rPr>
          <w:rStyle w:val="VerbatimChar"/>
        </w:rPr>
        <w:t xml:space="preserve">dd3.xlsx</w:t>
      </w:r>
      <w:r>
        <w:t xml:space="preserve">, totalizando 60 entradas analíticas.</w:t>
      </w:r>
    </w:p>
    <w:p>
      <w:pPr>
        <w:pStyle w:val="BodyText"/>
      </w:pPr>
      <w:r>
        <w:t xml:space="preserve">O objetivo central é comparar técnicas de aprendizado estatístico para problemas de</w:t>
      </w:r>
      <w:r>
        <w:t xml:space="preserve"> </w:t>
      </w:r>
      <w:r>
        <w:rPr>
          <w:b/>
          <w:bCs/>
        </w:rPr>
        <w:t xml:space="preserve">Regressão</w:t>
      </w:r>
      <w:r>
        <w:t xml:space="preserve"> </w:t>
      </w:r>
      <w:r>
        <w:t xml:space="preserve">(predizer a produtividade contínua em TSH) e</w:t>
      </w:r>
      <w:r>
        <w:t xml:space="preserve"> </w:t>
      </w:r>
      <w:r>
        <w:rPr>
          <w:b/>
          <w:bCs/>
        </w:rPr>
        <w:t xml:space="preserve">Classificação</w:t>
      </w:r>
      <w:r>
        <w:t xml:space="preserve"> </w:t>
      </w:r>
      <w:r>
        <w:t xml:space="preserve">(triagem dicotômica baseada na média).</w:t>
      </w:r>
    </w:p>
    <w:p>
      <w:r>
        <w:pict>
          <v:rect style="width:0;height:1.5pt" o:hralign="center" o:hrstd="t" o:hr="t"/>
        </w:pict>
      </w:r>
    </w:p>
    <w:bookmarkEnd w:id="20"/>
    <w:bookmarkStart w:id="26" w:name="X7524ae3c335c708dbf89853753224e9b6a15496"/>
    <w:p>
      <w:pPr>
        <w:pStyle w:val="Heading1"/>
      </w:pPr>
      <w:r>
        <w:t xml:space="preserve">2. Preparação e Análise Exploratória dos Dados (EDA)</w:t>
      </w:r>
    </w:p>
    <w:bookmarkStart w:id="21" w:name="importação-e-estruturação"/>
    <w:p>
      <w:pPr>
        <w:pStyle w:val="Heading2"/>
      </w:pPr>
      <w:r>
        <w:t xml:space="preserve">2.1 Importação e Estruturação</w:t>
      </w:r>
    </w:p>
    <w:p>
      <w:pPr>
        <w:pStyle w:val="SourceCode"/>
      </w:pPr>
      <w:r>
        <w:rPr>
          <w:rStyle w:val="CommentTok"/>
        </w:rPr>
        <w:t xml:space="preserve"># Leitura e reestruturação do dataframe original</w:t>
      </w:r>
      <w:r>
        <w:br/>
      </w:r>
      <w:r>
        <w:rPr>
          <w:rStyle w:val="NormalTok"/>
        </w:rPr>
        <w:t xml:space="preserve">dd3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"dd3.xlsx"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dd3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Familia,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     =</w:t>
      </w:r>
      <w:r>
        <w:rPr>
          <w:rStyle w:val="NormalTok"/>
        </w:rPr>
        <w:t xml:space="preserve"> NC,        </w:t>
      </w:r>
      <w:r>
        <w:rPr>
          <w:rStyle w:val="CommentTok"/>
        </w:rPr>
        <w:t xml:space="preserve"># Número médio de colmos por parcela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TSH    =</w:t>
      </w:r>
      <w:r>
        <w:rPr>
          <w:rStyle w:val="NormalTok"/>
        </w:rPr>
        <w:t xml:space="preserve"> TCH.x,     </w:t>
      </w:r>
      <w:r>
        <w:rPr>
          <w:rStyle w:val="CommentTok"/>
        </w:rPr>
        <w:t xml:space="preserve"># Toneladas de colmos por hectare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DIAMETRO,  </w:t>
      </w:r>
      <w:r>
        <w:rPr>
          <w:rStyle w:val="CommentTok"/>
        </w:rPr>
        <w:t xml:space="preserve"># Diâmetro médio do colmo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     =</w:t>
      </w:r>
      <w:r>
        <w:rPr>
          <w:rStyle w:val="NormalTok"/>
        </w:rPr>
        <w:t xml:space="preserve"> ALTURA,    </w:t>
      </w:r>
      <w:r>
        <w:rPr>
          <w:rStyle w:val="CommentTok"/>
        </w:rPr>
        <w:t xml:space="preserve"># Altura média do colmo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     =</w:t>
      </w:r>
      <w:r>
        <w:rPr>
          <w:rStyle w:val="NormalTok"/>
        </w:rPr>
        <w:t xml:space="preserve"> Red,       </w:t>
      </w:r>
      <w:r>
        <w:rPr>
          <w:rStyle w:val="CommentTok"/>
        </w:rPr>
        <w:t xml:space="preserve"># Reflectância na banda do Vermelho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      =</w:t>
      </w:r>
      <w:r>
        <w:rPr>
          <w:rStyle w:val="NormalTok"/>
        </w:rPr>
        <w:t xml:space="preserve"> Green,     </w:t>
      </w:r>
      <w:r>
        <w:rPr>
          <w:rStyle w:val="CommentTok"/>
        </w:rPr>
        <w:t xml:space="preserve"># Reflectância na banda do Verde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      =</w:t>
      </w:r>
      <w:r>
        <w:rPr>
          <w:rStyle w:val="NormalTok"/>
        </w:rPr>
        <w:t xml:space="preserve"> Blue,      </w:t>
      </w:r>
      <w:r>
        <w:rPr>
          <w:rStyle w:val="CommentTok"/>
        </w:rPr>
        <w:t xml:space="preserve"># Reflectância na banda do Azul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   =</w:t>
      </w:r>
      <w:r>
        <w:rPr>
          <w:rStyle w:val="NormalTok"/>
        </w:rPr>
        <w:t xml:space="preserve"> VARI,      </w:t>
      </w:r>
      <w:r>
        <w:rPr>
          <w:rStyle w:val="CommentTok"/>
        </w:rPr>
        <w:t xml:space="preserve"># Visible Atmospherically Resistant Index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GLI    =</w:t>
      </w:r>
      <w:r>
        <w:rPr>
          <w:rStyle w:val="NormalTok"/>
        </w:rPr>
        <w:t xml:space="preserve"> GLI,       </w:t>
      </w:r>
      <w:r>
        <w:rPr>
          <w:rStyle w:val="CommentTok"/>
        </w:rPr>
        <w:t xml:space="preserve"># Green Leaf Index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NGRDI  =</w:t>
      </w:r>
      <w:r>
        <w:rPr>
          <w:rStyle w:val="NormalTok"/>
        </w:rPr>
        <w:t xml:space="preserve"> NGRDI      </w:t>
      </w:r>
      <w:r>
        <w:rPr>
          <w:rStyle w:val="CommentTok"/>
        </w:rPr>
        <w:t xml:space="preserve"># Normalized Green Red Difference Index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Family)</w:t>
      </w:r>
    </w:p>
    <w:bookmarkEnd w:id="21"/>
    <w:bookmarkStart w:id="25" w:name="análise-gráfica-de-correlação"/>
    <w:p>
      <w:pPr>
        <w:pStyle w:val="Heading2"/>
      </w:pPr>
      <w:r>
        <w:t xml:space="preserve">Análise Gráfica de Correlação</w:t>
      </w:r>
    </w:p>
    <w:p>
      <w:pPr>
        <w:pStyle w:val="SourceCode"/>
      </w:pPr>
      <w:r>
        <w:rPr>
          <w:rStyle w:val="CommentTok"/>
        </w:rPr>
        <w:t xml:space="preserve"># Seleciona apenas as variáveis numéricas</w:t>
      </w:r>
      <w:r>
        <w:br/>
      </w:r>
      <w:r>
        <w:rPr>
          <w:rStyle w:val="NormalTok"/>
        </w:rPr>
        <w:t xml:space="preserve">dados_num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Family)</w:t>
      </w:r>
      <w:r>
        <w:br/>
      </w:r>
      <w:r>
        <w:br/>
      </w:r>
      <w:r>
        <w:rPr>
          <w:rStyle w:val="CommentTok"/>
        </w:rPr>
        <w:t xml:space="preserve"># Calcula a matriz de correlação (Pearson)</w:t>
      </w:r>
      <w:r>
        <w:br/>
      </w:r>
      <w:r>
        <w:rPr>
          <w:rStyle w:val="NormalTok"/>
        </w:rPr>
        <w:t xml:space="preserve">matriz_corr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(dados_num,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(matriz_corr,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Usa cores para representar a força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Mostra só a metade de cima da matriz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Adiciona os números da correlação em preto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Cor do texto dos eixos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Rotaciona os nomes das variáveis em 45 graus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Tira a diagonal principal (que é sempre 1)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"Matriz de Correlacao das Variaveis"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Ajusta a margem para o título caber direitinho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RABALHO_FINAL1_files/figure-docx/correlacao_espectral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e9e35af0a677f71f5999804f2899d385f8fee36"/>
    <w:p>
      <w:pPr>
        <w:pStyle w:val="Heading1"/>
      </w:pPr>
      <w:r>
        <w:t xml:space="preserve">Modelagem por Regressão Linear Múltipla e Seleção de Variáveis</w:t>
      </w:r>
    </w:p>
    <w:bookmarkStart w:id="30" w:name="Xe6ce505fc389a363b2787bc36e214d53ad9407f"/>
    <w:p>
      <w:pPr>
        <w:pStyle w:val="Heading2"/>
      </w:pPr>
      <w:r>
        <w:t xml:space="preserve">Abordagem com Modelo Completo e Diagnóstico de VIF</w:t>
      </w:r>
    </w:p>
    <w:p>
      <w:pPr>
        <w:pStyle w:val="FirstParagraph"/>
      </w:pPr>
      <w:r>
        <w:t xml:space="preserve">Ajustou-se inicialmente um modelo linear contendo todas as 9 covariáveis disponíveis. Para atestar o efeito da colinearidade, calculou-se o Fator de Inflação da Variância (VIF).</w:t>
      </w:r>
    </w:p>
    <w:p>
      <w:pPr>
        <w:pStyle w:val="SourceCode"/>
      </w:pPr>
      <w:r>
        <w:rPr>
          <w:rStyle w:val="NormalTok"/>
        </w:rPr>
        <w:t xml:space="preserve">modelo_completo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(TSH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Family,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(modelo_completo)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TSH ~ . - Family, data = dados)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-13.3225  -4.6598   0.0325   4.3193  18.5219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-241.0510    67.7506  -3.558  0.00083 ***</w:t>
      </w:r>
      <w:r>
        <w:br/>
      </w:r>
      <w:r>
        <w:rPr>
          <w:rStyle w:val="VerbatimChar"/>
        </w:rPr>
        <w:t xml:space="preserve">## SN             14.2627     1.1217  12.715  &lt; 2e-16 ***</w:t>
      </w:r>
      <w:r>
        <w:br/>
      </w:r>
      <w:r>
        <w:rPr>
          <w:rStyle w:val="VerbatimChar"/>
        </w:rPr>
        <w:t xml:space="preserve">## SD              7.3541     0.7578   9.705 4.36e-13 ***</w:t>
      </w:r>
      <w:r>
        <w:br/>
      </w:r>
      <w:r>
        <w:rPr>
          <w:rStyle w:val="VerbatimChar"/>
        </w:rPr>
        <w:t xml:space="preserve">## SH             28.5597     6.5013   4.393 5.82e-05 ***</w:t>
      </w:r>
      <w:r>
        <w:br/>
      </w:r>
      <w:r>
        <w:rPr>
          <w:rStyle w:val="VerbatimChar"/>
        </w:rPr>
        <w:t xml:space="preserve">## R               3.5302     6.9454   0.508  0.61349    </w:t>
      </w:r>
      <w:r>
        <w:br/>
      </w:r>
      <w:r>
        <w:rPr>
          <w:rStyle w:val="VerbatimChar"/>
        </w:rPr>
        <w:t xml:space="preserve">## G              -5.3200    10.1599  -0.524  0.60285    </w:t>
      </w:r>
      <w:r>
        <w:br/>
      </w:r>
      <w:r>
        <w:rPr>
          <w:rStyle w:val="VerbatimChar"/>
        </w:rPr>
        <w:t xml:space="preserve">## B               2.0935    16.0470   0.130  0.89673    </w:t>
      </w:r>
      <w:r>
        <w:br/>
      </w:r>
      <w:r>
        <w:rPr>
          <w:rStyle w:val="VerbatimChar"/>
        </w:rPr>
        <w:t xml:space="preserve">## VARI          908.4688  2621.0912   0.347  0.73035    </w:t>
      </w:r>
      <w:r>
        <w:br/>
      </w:r>
      <w:r>
        <w:rPr>
          <w:rStyle w:val="VerbatimChar"/>
        </w:rPr>
        <w:t xml:space="preserve">## GLI           181.4646  5303.7626   0.034  0.97284    </w:t>
      </w:r>
      <w:r>
        <w:br/>
      </w:r>
      <w:r>
        <w:rPr>
          <w:rStyle w:val="VerbatimChar"/>
        </w:rPr>
        <w:t xml:space="preserve">## NGRDI       -1001.5408  8531.1345  -0.117  0.90701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6.962 on 50 degrees of freedom</w:t>
      </w:r>
      <w:r>
        <w:br/>
      </w:r>
      <w:r>
        <w:rPr>
          <w:rStyle w:val="VerbatimChar"/>
        </w:rPr>
        <w:t xml:space="preserve">## Multiple R-squared:  0.9189, Adjusted R-squared:  0.9043 </w:t>
      </w:r>
      <w:r>
        <w:br/>
      </w:r>
      <w:r>
        <w:rPr>
          <w:rStyle w:val="VerbatimChar"/>
        </w:rPr>
        <w:t xml:space="preserve">## F-statistic: 62.98 on 9 and 50 DF,  p-value: &lt; 2.2e-16</w:t>
      </w:r>
    </w:p>
    <w:p>
      <w:pPr>
        <w:pStyle w:val="SourceCode"/>
      </w:pPr>
      <w:r>
        <w:rPr>
          <w:rStyle w:val="CommentTok"/>
        </w:rPr>
        <w:t xml:space="preserve"># Cálculo e plotagem do VIF</w:t>
      </w:r>
      <w:r>
        <w:br/>
      </w:r>
      <w:r>
        <w:rPr>
          <w:rStyle w:val="NormalTok"/>
        </w:rPr>
        <w:t xml:space="preserve">valores_vif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(modelo_completo)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(valores_vif,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"Fator de Inflacao da Variancia (VIF)"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(valores_vif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 do VIF"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RABALHO_FINAL1_files/figure-docx/modelo_completo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análise do VIF corroborou matematicamente o diagnóstico de multicolinearidade extrema. Enquanto as variáveis biométricas (SN, SD e SH) apresentam valores próximos a 1, os índices espectrais exibiram valores catastróficos, ultrapassando 25.000 para o NGRDI. Isso justifica de forma inequívoca o colapso do modelo completo e a necessidade de redução de dimensionalidade.</w:t>
      </w:r>
    </w:p>
    <w:bookmarkEnd w:id="30"/>
    <w:bookmarkStart w:id="31" w:name="seleção-stepwise-forward-questão-3"/>
    <w:p>
      <w:pPr>
        <w:pStyle w:val="Heading2"/>
      </w:pPr>
      <w:r>
        <w:t xml:space="preserve">3.2 Seleção Stepwise Forward (Questão 3)</w:t>
      </w:r>
    </w:p>
    <w:p>
      <w:pPr>
        <w:pStyle w:val="FirstParagraph"/>
      </w:pPr>
      <w:r>
        <w:t xml:space="preserve">Aplicou-se o algoritmo de seleção</w:t>
      </w:r>
      <w:r>
        <w:t xml:space="preserve"> </w:t>
      </w:r>
      <w:r>
        <w:rPr>
          <w:i/>
          <w:iCs/>
        </w:rPr>
        <w:t xml:space="preserve">Stepwise Forward</w:t>
      </w:r>
      <w:r>
        <w:t xml:space="preserve"> </w:t>
      </w:r>
      <w:r>
        <w:t xml:space="preserve">avaliado pelo critério</w:t>
      </w:r>
      <w:r>
        <w:t xml:space="preserve"> </w:t>
      </w:r>
      <w:r>
        <w:rPr>
          <w:b/>
          <w:bCs/>
        </w:rPr>
        <w:t xml:space="preserve">BIC (Bayesian Information Criterion)</w:t>
      </w:r>
      <w:r>
        <w:t xml:space="preserve"> </w:t>
      </w:r>
      <w:r>
        <w:t xml:space="preserve">para garantir parcimônia.</w:t>
      </w:r>
    </w:p>
    <w:bookmarkEnd w:id="31"/>
    <w:bookmarkEnd w:id="32"/>
    <w:bookmarkStart w:id="38" w:name="regressão-de-componentes-principais-pcr"/>
    <w:p>
      <w:pPr>
        <w:pStyle w:val="Heading1"/>
      </w:pPr>
      <w:r>
        <w:t xml:space="preserve">4. Regressão de Componentes Principais (PCR)</w:t>
      </w:r>
    </w:p>
    <w:p>
      <w:pPr>
        <w:pStyle w:val="FirstParagraph"/>
      </w:pPr>
      <w:r>
        <w:t xml:space="preserve">Como alternativa para reter a informação espectral sem violações matemáticas, implementou-se a PCR.</w:t>
      </w:r>
    </w:p>
    <w:bookmarkStart w:id="36" w:name="Xe86e21f8a089382200e9714c76077092f7d33cb"/>
    <w:p>
      <w:pPr>
        <w:pStyle w:val="Heading2"/>
      </w:pPr>
      <w:r>
        <w:t xml:space="preserve">Extração do PCA e Análise de Variância (Scree Plot)</w:t>
      </w:r>
    </w:p>
    <w:p>
      <w:pPr>
        <w:pStyle w:val="SourceCode"/>
      </w:pPr>
      <w:r>
        <w:rPr>
          <w:rStyle w:val="NormalTok"/>
        </w:rPr>
        <w:t xml:space="preserve">dados_pca_total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Family,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TSH)</w:t>
      </w:r>
      <w:r>
        <w:br/>
      </w:r>
      <w:r>
        <w:rPr>
          <w:rStyle w:val="NormalTok"/>
        </w:rPr>
        <w:t xml:space="preserve">pca_total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(dados_pca_total,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var_explicada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var_explicada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(var_explicada)</w:t>
      </w:r>
      <w:r>
        <w:br/>
      </w:r>
      <w:r>
        <w:rPr>
          <w:rStyle w:val="NormalTok"/>
        </w:rPr>
        <w:t xml:space="preserve">var_acumulada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(prop_var)</w:t>
      </w:r>
      <w:r>
        <w:br/>
      </w:r>
      <w:r>
        <w:br/>
      </w:r>
      <w:r>
        <w:rPr>
          <w:rStyle w:val="NormalTok"/>
        </w:rPr>
        <w:t xml:space="preserve">df_pca_var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(prop_var)),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(prop_var))),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Proporcao =</w:t>
      </w:r>
      <w:r>
        <w:rPr>
          <w:rStyle w:val="NormalTok"/>
        </w:rPr>
        <w:t xml:space="preserve"> prop_var,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Acumulada =</w:t>
      </w:r>
      <w:r>
        <w:rPr>
          <w:rStyle w:val="NormalTok"/>
        </w:rPr>
        <w:t xml:space="preserve"> var_acumulada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(df_pca_var,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Proporcao),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Acumulada,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Acumulada),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"Variância Explicada por Componente Principal (Scree Plot)"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"Componentes Principais"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"Proporção da Variância"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TRABALHO_FINAL1_files/figure-docx/pcr_extracao_grafico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Optou-se por reter os 4 primeiros componentes, que acumulam a maior parte da variabilidade dos preditores originais.</w:t>
      </w:r>
    </w:p>
    <w:bookmarkEnd w:id="36"/>
    <w:bookmarkStart w:id="37" w:name="ajuste-do-modelo-pcr-e-seleção-stepwise"/>
    <w:p>
      <w:pPr>
        <w:pStyle w:val="Heading2"/>
      </w:pPr>
      <w:r>
        <w:t xml:space="preserve">4.2 Ajuste do Modelo PCR e Seleção Stepwise</w:t>
      </w:r>
    </w:p>
    <w:p>
      <w:pPr>
        <w:pStyle w:val="SourceCode"/>
      </w:pPr>
      <w:r>
        <w:rPr>
          <w:rStyle w:val="NormalTok"/>
        </w:rPr>
        <w:t xml:space="preserve">dados_regressao_pcr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(dados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(TSH), pca_total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modelo_pcr_total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(TSH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PC4,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dados_regressao_pcr)</w:t>
      </w:r>
      <w:r>
        <w:br/>
      </w:r>
      <w:r>
        <w:br/>
      </w:r>
      <w:r>
        <w:rPr>
          <w:rStyle w:val="CommentTok"/>
        </w:rPr>
        <w:t xml:space="preserve"># Refinamento Stepwise no modelo PCR</w:t>
      </w:r>
      <w:r>
        <w:br/>
      </w:r>
      <w:r>
        <w:rPr>
          <w:rStyle w:val="NormalTok"/>
        </w:rPr>
        <w:t xml:space="preserve">modelo_pcr_refinado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(modelo_pcr_total,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(modelo_pcr_refinado)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TSH ~ PC1 + PC3 + PC4, data = dados_regressao_pcr)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-20.991  -5.856  -1.171   4.310  25.220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119.0865     1.0561  112.76  &lt; 2e-16 ***</w:t>
      </w:r>
      <w:r>
        <w:br/>
      </w:r>
      <w:r>
        <w:rPr>
          <w:rStyle w:val="VerbatimChar"/>
        </w:rPr>
        <w:t xml:space="preserve">## PC1          -6.0700     0.4574  -13.27  &lt; 2e-16 ***</w:t>
      </w:r>
      <w:r>
        <w:br/>
      </w:r>
      <w:r>
        <w:rPr>
          <w:rStyle w:val="VerbatimChar"/>
        </w:rPr>
        <w:t xml:space="preserve">## PC3          11.4882     1.1073   10.38 1.18e-14 ***</w:t>
      </w:r>
      <w:r>
        <w:br/>
      </w:r>
      <w:r>
        <w:rPr>
          <w:rStyle w:val="VerbatimChar"/>
        </w:rPr>
        <w:t xml:space="preserve">## PC4         -13.6804     1.3225  -10.35 1.32e-14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8.181 on 56 degrees of freedom</w:t>
      </w:r>
      <w:r>
        <w:br/>
      </w:r>
      <w:r>
        <w:rPr>
          <w:rStyle w:val="VerbatimChar"/>
        </w:rPr>
        <w:t xml:space="preserve">## Multiple R-squared:  0.8747, Adjusted R-squared:  0.8679 </w:t>
      </w:r>
      <w:r>
        <w:br/>
      </w:r>
      <w:r>
        <w:rPr>
          <w:rStyle w:val="VerbatimChar"/>
        </w:rPr>
        <w:t xml:space="preserve">## F-statistic: 130.3 on 3 and 56 DF,  p-value: &lt; 2.2e-16</w:t>
      </w:r>
    </w:p>
    <w:p>
      <w:pPr>
        <w:pStyle w:val="FirstParagraph"/>
      </w:pPr>
      <w:r>
        <w:t xml:space="preserve">O procedimento</w:t>
      </w:r>
      <w:r>
        <w:t xml:space="preserve"> </w:t>
      </w:r>
      <w:r>
        <w:rPr>
          <w:i/>
          <w:iCs/>
        </w:rPr>
        <w:t xml:space="preserve">Stepwise</w:t>
      </w:r>
      <w:r>
        <w:t xml:space="preserve"> </w:t>
      </w:r>
      <w:r>
        <w:t xml:space="preserve">removeu o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por ineficiência preditiva. O modelo final refinado (com PC1, PC3 e PC4) preservou o ajuste global (R² Ajustado = 86,79%) elevando a Estatística F para 130.3. O PC2 mapeia a compensação de crescimento (muitos colmos finos contra poucos colmos grossos), o que altera a arquitetura mas não a pesagem final de TSH.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57e7c079cffe0e98043639e4e1de354bfd8e01e"/>
    <w:p>
      <w:pPr>
        <w:pStyle w:val="Heading1"/>
      </w:pPr>
      <w:r>
        <w:t xml:space="preserve">5. Problema de Classificação Supervisionada com KNN</w:t>
      </w:r>
    </w:p>
    <w:bookmarkStart w:id="39" w:name="X3842c2113e5f416534620dae7b61318661d8340"/>
    <w:p>
      <w:pPr>
        <w:pStyle w:val="Heading2"/>
      </w:pPr>
      <w:r>
        <w:t xml:space="preserve">5.1 Abordagem da Parte 1: Conjunto de Validação (50% Treino / 50% Validação)</w:t>
      </w:r>
    </w:p>
    <w:p>
      <w:pPr>
        <w:pStyle w:val="SourceCode"/>
      </w:pPr>
      <w:r>
        <w:rPr>
          <w:rStyle w:val="NormalTok"/>
        </w:rPr>
        <w:t xml:space="preserve">media_tsh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TSH)</w:t>
      </w:r>
      <w:r>
        <w:br/>
      </w:r>
      <w:r>
        <w:rPr>
          <w:rStyle w:val="NormalTok"/>
        </w:rPr>
        <w:t xml:space="preserve">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media_tsh, </w:t>
      </w:r>
      <w:r>
        <w:rPr>
          <w:rStyle w:val="StringTok"/>
        </w:rPr>
        <w:t xml:space="preserve">"Classe_1"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"Classe_2"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indices_treino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(dados),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(dados))</w:t>
      </w:r>
      <w:r>
        <w:br/>
      </w:r>
      <w:r>
        <w:br/>
      </w:r>
      <w:r>
        <w:rPr>
          <w:rStyle w:val="NormalTok"/>
        </w:rPr>
        <w:t xml:space="preserve">dados_knn_treino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dados[indices_treino,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dados_knn_validacao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indices_treino,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labels_treino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TSH_class[indices_treino]</w:t>
      </w:r>
      <w:r>
        <w:br/>
      </w:r>
      <w:r>
        <w:rPr>
          <w:rStyle w:val="NormalTok"/>
        </w:rPr>
        <w:t xml:space="preserve">labels_validacao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TSH_class[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indices_treino]</w:t>
      </w:r>
      <w:r>
        <w:br/>
      </w:r>
      <w:r>
        <w:br/>
      </w:r>
      <w:r>
        <w:rPr>
          <w:rStyle w:val="NormalTok"/>
        </w:rPr>
        <w:t xml:space="preserve">valores_escala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(dados_knn_treino,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treino_padronizado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(valores_escala, dados_knn_treino)</w:t>
      </w:r>
      <w:r>
        <w:br/>
      </w:r>
      <w:r>
        <w:rPr>
          <w:rStyle w:val="NormalTok"/>
        </w:rPr>
        <w:t xml:space="preserve">validacao_padronizada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(valores_escala, dados_knn_validacao)</w:t>
      </w:r>
      <w:r>
        <w:br/>
      </w:r>
      <w:r>
        <w:br/>
      </w:r>
      <w:r>
        <w:rPr>
          <w:rStyle w:val="NormalTok"/>
        </w:rPr>
        <w:t xml:space="preserve">previsoes_knn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treino_padronizado,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validacao_padronizada,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labels_treino,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(previsoes_knn, labels_validacao)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Classe_1 Classe_2</w:t>
      </w:r>
      <w:r>
        <w:br/>
      </w:r>
      <w:r>
        <w:rPr>
          <w:rStyle w:val="VerbatimChar"/>
        </w:rPr>
        <w:t xml:space="preserve">##   Classe_1       13        2</w:t>
      </w:r>
      <w:r>
        <w:br/>
      </w:r>
      <w:r>
        <w:rPr>
          <w:rStyle w:val="VerbatimChar"/>
        </w:rPr>
        <w:t xml:space="preserve">##   Classe_2        5       10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0.7667          </w:t>
      </w:r>
      <w:r>
        <w:br/>
      </w:r>
      <w:r>
        <w:rPr>
          <w:rStyle w:val="VerbatimChar"/>
        </w:rPr>
        <w:t xml:space="preserve">##                  95% CI : (0.5772, 0.9007)</w:t>
      </w:r>
      <w:r>
        <w:br/>
      </w:r>
      <w:r>
        <w:rPr>
          <w:rStyle w:val="VerbatimChar"/>
        </w:rPr>
        <w:t xml:space="preserve">##     No Information Rate : 0.6             </w:t>
      </w:r>
      <w:r>
        <w:br/>
      </w:r>
      <w:r>
        <w:rPr>
          <w:rStyle w:val="VerbatimChar"/>
        </w:rPr>
        <w:t xml:space="preserve">##     P-Value [Acc &gt; NIR] : 0.04352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0.5333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0.44969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0.7222          </w:t>
      </w:r>
      <w:r>
        <w:br/>
      </w:r>
      <w:r>
        <w:rPr>
          <w:rStyle w:val="VerbatimChar"/>
        </w:rPr>
        <w:t xml:space="preserve">##             Specificity : 0.8333          </w:t>
      </w:r>
      <w:r>
        <w:br/>
      </w:r>
      <w:r>
        <w:rPr>
          <w:rStyle w:val="VerbatimChar"/>
        </w:rPr>
        <w:t xml:space="preserve">##          Pos Pred Value : 0.8667          </w:t>
      </w:r>
      <w:r>
        <w:br/>
      </w:r>
      <w:r>
        <w:rPr>
          <w:rStyle w:val="VerbatimChar"/>
        </w:rPr>
        <w:t xml:space="preserve">##          Neg Pred Value : 0.6667          </w:t>
      </w:r>
      <w:r>
        <w:br/>
      </w:r>
      <w:r>
        <w:rPr>
          <w:rStyle w:val="VerbatimChar"/>
        </w:rPr>
        <w:t xml:space="preserve">##              Prevalence : 0.6000          </w:t>
      </w:r>
      <w:r>
        <w:br/>
      </w:r>
      <w:r>
        <w:rPr>
          <w:rStyle w:val="VerbatimChar"/>
        </w:rPr>
        <w:t xml:space="preserve">##          Detection Rate : 0.4333          </w:t>
      </w:r>
      <w:r>
        <w:br/>
      </w:r>
      <w:r>
        <w:rPr>
          <w:rStyle w:val="VerbatimChar"/>
        </w:rPr>
        <w:t xml:space="preserve">##    Detection Prevalence : 0.5000          </w:t>
      </w:r>
      <w:r>
        <w:br/>
      </w:r>
      <w:r>
        <w:rPr>
          <w:rStyle w:val="VerbatimChar"/>
        </w:rPr>
        <w:t xml:space="preserve">##       Balanced Accuracy : 0.7778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Classe_1        </w:t>
      </w:r>
      <w:r>
        <w:br/>
      </w:r>
      <w:r>
        <w:rPr>
          <w:rStyle w:val="VerbatimChar"/>
        </w:rPr>
        <w:t xml:space="preserve">## </w:t>
      </w:r>
    </w:p>
    <w:bookmarkEnd w:id="39"/>
    <w:bookmarkStart w:id="40" w:name="X0b9ccff73beef35f891cfcf7a40b083c34cb277"/>
    <w:p>
      <w:pPr>
        <w:pStyle w:val="Heading2"/>
      </w:pPr>
      <w:r>
        <w:t xml:space="preserve">5.2 Abordagem da Parte 2: Sem Conjunto de Validação (100% Treino)</w:t>
      </w:r>
    </w:p>
    <w:p>
      <w:pPr>
        <w:pStyle w:val="SourceCode"/>
      </w:pPr>
      <w:r>
        <w:rPr>
          <w:rStyle w:val="NormalTok"/>
        </w:rPr>
        <w:t xml:space="preserve">escala_total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(dados[,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dados_padronizados_totais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(escala_total, dados[,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previsoes_knn_total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dados_padronizados_totais,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dados_padronizados_totais,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TSH_class,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(previsoes_knn_total, dados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TSH_class)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Classe_1 Classe_2</w:t>
      </w:r>
      <w:r>
        <w:br/>
      </w:r>
      <w:r>
        <w:rPr>
          <w:rStyle w:val="VerbatimChar"/>
        </w:rPr>
        <w:t xml:space="preserve">##   Classe_1       28        4</w:t>
      </w:r>
      <w:r>
        <w:br/>
      </w:r>
      <w:r>
        <w:rPr>
          <w:rStyle w:val="VerbatimChar"/>
        </w:rPr>
        <w:t xml:space="preserve">##   Classe_2        2       26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             </w:t>
      </w:r>
      <w:r>
        <w:br/>
      </w:r>
      <w:r>
        <w:rPr>
          <w:rStyle w:val="VerbatimChar"/>
        </w:rPr>
        <w:t xml:space="preserve">##                  95% CI : (0.7949, 0.9624)</w:t>
      </w:r>
      <w:r>
        <w:br/>
      </w:r>
      <w:r>
        <w:rPr>
          <w:rStyle w:val="VerbatimChar"/>
        </w:rPr>
        <w:t xml:space="preserve">##     No Information Rate : 0.5             </w:t>
      </w:r>
      <w:r>
        <w:br/>
      </w:r>
      <w:r>
        <w:rPr>
          <w:rStyle w:val="VerbatimChar"/>
        </w:rPr>
        <w:t xml:space="preserve">##     P-Value [Acc &gt; NIR] : 4.861e-11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0.8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0.6831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0.9333          </w:t>
      </w:r>
      <w:r>
        <w:br/>
      </w:r>
      <w:r>
        <w:rPr>
          <w:rStyle w:val="VerbatimChar"/>
        </w:rPr>
        <w:t xml:space="preserve">##             Specificity : 0.8667          </w:t>
      </w:r>
      <w:r>
        <w:br/>
      </w:r>
      <w:r>
        <w:rPr>
          <w:rStyle w:val="VerbatimChar"/>
        </w:rPr>
        <w:t xml:space="preserve">##          Pos Pred Value : 0.8750          </w:t>
      </w:r>
      <w:r>
        <w:br/>
      </w:r>
      <w:r>
        <w:rPr>
          <w:rStyle w:val="VerbatimChar"/>
        </w:rPr>
        <w:t xml:space="preserve">##          Neg Pred Value : 0.9286          </w:t>
      </w:r>
      <w:r>
        <w:br/>
      </w:r>
      <w:r>
        <w:rPr>
          <w:rStyle w:val="VerbatimChar"/>
        </w:rPr>
        <w:t xml:space="preserve">##              Prevalence : 0.5000          </w:t>
      </w:r>
      <w:r>
        <w:br/>
      </w:r>
      <w:r>
        <w:rPr>
          <w:rStyle w:val="VerbatimChar"/>
        </w:rPr>
        <w:t xml:space="preserve">##          Detection Rate : 0.4667          </w:t>
      </w:r>
      <w:r>
        <w:br/>
      </w:r>
      <w:r>
        <w:rPr>
          <w:rStyle w:val="VerbatimChar"/>
        </w:rPr>
        <w:t xml:space="preserve">##    Detection Prevalence : 0.5333          </w:t>
      </w:r>
      <w:r>
        <w:br/>
      </w:r>
      <w:r>
        <w:rPr>
          <w:rStyle w:val="VerbatimChar"/>
        </w:rPr>
        <w:t xml:space="preserve">##       Balanced Accuracy : 0.9000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Classe_1        </w:t>
      </w:r>
      <w:r>
        <w:br/>
      </w:r>
      <w:r>
        <w:rPr>
          <w:rStyle w:val="VerbatimChar"/>
        </w:rPr>
        <w:t xml:space="preserve">## 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ões-questão-4"/>
    <w:p>
      <w:pPr>
        <w:pStyle w:val="Heading1"/>
      </w:pPr>
      <w:r>
        <w:t xml:space="preserve">6. Conclusões (Questão 4)</w:t>
      </w:r>
    </w:p>
    <w:p>
      <w:pPr>
        <w:pStyle w:val="Compact"/>
        <w:numPr>
          <w:ilvl w:val="0"/>
          <w:numId w:val="1001"/>
        </w:numPr>
      </w:pPr>
      <w:r>
        <w:t xml:space="preserve">A seleção prévia de famílias de cana-de-açúcar via aprendizado estatístico antes da pesagem física é altamente viável.</w:t>
      </w:r>
    </w:p>
    <w:p>
      <w:pPr>
        <w:pStyle w:val="Compact"/>
        <w:numPr>
          <w:ilvl w:val="0"/>
          <w:numId w:val="1001"/>
        </w:numPr>
      </w:pPr>
      <w:r>
        <w:t xml:space="preserve">O modelo reduzido biométrico (SN, SD, SH) via critério BIC conferiu a maior precisão preditiva direta estável (R² Ajustado = 91,31%).</w:t>
      </w:r>
    </w:p>
    <w:p>
      <w:pPr>
        <w:pStyle w:val="Compact"/>
        <w:numPr>
          <w:ilvl w:val="0"/>
          <w:numId w:val="1001"/>
        </w:numPr>
      </w:pPr>
      <w:r>
        <w:t xml:space="preserve">A abordagem por PCR viabilizou com segurança o uso dos dados espectrais de drones, mitigando os efeitos do VIF extremo e mantendo uma excelente capacidade explicativa (R² Ajustado = 86,79%), despontando como uma alternativa tecnológica veloz para triagens automatizadas.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final</dc:title>
  <dc:creator>Lucas Pereira Belo</dc:creator>
  <cp:keywords/>
  <dcterms:created xsi:type="dcterms:W3CDTF">2026-06-14T22:34:33Z</dcterms:created>
  <dcterms:modified xsi:type="dcterms:W3CDTF">2026-06-14T22:34:33Z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Junho de 2026</vt:lpwstr>
  </property>
  <property fmtid="{D5CDD505-2E9C-101B-9397-08002B2CF9AE}" pid="3" name="institution">
    <vt:lpwstr>Universidade Federal de Viçosa (UFV)</vt:lpwstr>
  </property>
  <property fmtid="{D5CDD505-2E9C-101B-9397-08002B2CF9AE}" pid="4" name="output">
    <vt:lpwstr/>
  </property>
  <property fmtid="{D5CDD505-2E9C-101B-9397-08002B2CF9AE}" pid="5" name="subtitle">
    <vt:lpwstr>Trabalho Final - Disciplina EST 792</vt:lpwstr>
  </property>
</Properties>
</file>