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header" w:id="20"/>
    <w:bookmarkEnd w:id="20"/>
    <w:bookmarkStart w:name="content" w:id="75"/>
    <w:bookmarkStart w:name="managementsamenvatting" w:id="44"/>
    <w:p xmlns:wp14="http://schemas.microsoft.com/office/word/2010/wordml" wp14:noSpellErr="1" w14:paraId="01322292" wp14:textId="7A67C336">
      <w:pPr>
        <w:pStyle w:val="Heading1"/>
      </w:pPr>
      <w:r w:rsidR="560062A6">
        <w:rPr/>
        <w:t>D</w:t>
      </w:r>
      <w:r w:rsidR="560062A6">
        <w:rPr/>
        <w:t>ESTEP- en SWOT analyse Nijmegen</w:t>
      </w:r>
    </w:p>
    <w:p xmlns:wp14="http://schemas.microsoft.com/office/word/2010/wordml" w:rsidP="0DA332D0" w14:paraId="1331AE55" wp14:textId="4EF65E50">
      <w:pPr>
        <w:pStyle w:val="Heading1"/>
      </w:pPr>
      <w:r w:rsidR="0DA332D0">
        <w:rPr/>
        <w:t>1. Managementsamenvatting</w:t>
      </w:r>
    </w:p>
    <w:p xmlns:wp14="http://schemas.microsoft.com/office/word/2010/wordml" w14:paraId="74690432" wp14:textId="77777777">
      <w:pPr>
        <w:pStyle w:val="FirstParagraph"/>
      </w:pPr>
      <w:r>
        <w:t xml:space="preserve">De DESTEP- en SWOT-analyse voor het gebied rond NMHC aan de d’Almarasweg (de “Green-Blue-Zone”) toont een overwegend positieve omgevingscontext met goede kansen voor een gezonde sport- en groencampus, maar ook enkele aandachtspunten. Demografisch groeit Nijmegen – gemeente Nijmegen had in 2026 circa 189.900 inwoners</w:t>
      </w:r>
      <w:hyperlink r:id="rId21">
        <w:r>
          <w:rPr>
            <w:rStyle w:val="Hyperlink"/>
          </w:rPr>
          <w:t xml:space="preserve">[1]</w:t>
        </w:r>
      </w:hyperlink>
      <w:r>
        <w:t xml:space="preserve"> </w:t>
      </w:r>
      <w:r>
        <w:t xml:space="preserve">(ruim 29% meer dan in 1995) – met relatief veel jongeren (studenten) én een toenemend aantal ouderen. De inkomens liggen gemiddeld rond de €30–35k per persoon</w:t>
      </w:r>
      <w:hyperlink r:id="rId22">
        <w:r>
          <w:rPr>
            <w:rStyle w:val="Hyperlink"/>
          </w:rPr>
          <w:t xml:space="preserve">[2]</w:t>
        </w:r>
      </w:hyperlink>
      <w:r>
        <w:t xml:space="preserve">; in Nijmegen-Oost is het hoogste gemiddelde (€37,4k) en in wijken als Lindenholt lager (€30,6k)</w:t>
      </w:r>
      <w:hyperlink r:id="rId23">
        <w:r>
          <w:rPr>
            <w:rStyle w:val="Hyperlink"/>
          </w:rPr>
          <w:t xml:space="preserve">[3]</w:t>
        </w:r>
      </w:hyperlink>
      <w:r>
        <w:t xml:space="preserve">. De stad kent een diverse bevolking; o.a. Turkije, Syrië en Marokko vormen grote herkomstgroepen</w:t>
      </w:r>
      <w:hyperlink r:id="rId24">
        <w:r>
          <w:rPr>
            <w:rStyle w:val="Hyperlink"/>
          </w:rPr>
          <w:t xml:space="preserve">[4]</w:t>
        </w:r>
      </w:hyperlink>
      <w:hyperlink r:id="rId25">
        <w:r>
          <w:rPr>
            <w:rStyle w:val="Hyperlink"/>
          </w:rPr>
          <w:t xml:space="preserve">[5]</w:t>
        </w:r>
      </w:hyperlink>
      <w:r>
        <w:t xml:space="preserve">. Van de inwoners van 15–75 jaar heeft 47% een hoger opleidingsniveau</w:t>
      </w:r>
      <w:hyperlink r:id="rId26">
        <w:r>
          <w:rPr>
            <w:rStyle w:val="Hyperlink"/>
          </w:rPr>
          <w:t xml:space="preserve">[6]</w:t>
        </w:r>
      </w:hyperlink>
      <w:r>
        <w:t xml:space="preserve">.</w:t>
      </w:r>
    </w:p>
    <w:p xmlns:wp14="http://schemas.microsoft.com/office/word/2010/wordml" w14:paraId="11037D8F" wp14:textId="77777777">
      <w:pPr>
        <w:pStyle w:val="BodyText"/>
      </w:pPr>
      <w:r>
        <w:t xml:space="preserve">Economisch profiteert Nijmegen van een sterke kennis- en zorgsector. De groeiende bevolking ondersteunt detailhandel, horeca en onderwijs</w:t>
      </w:r>
      <w:hyperlink r:id="rId27">
        <w:r>
          <w:rPr>
            <w:rStyle w:val="Hyperlink"/>
          </w:rPr>
          <w:t xml:space="preserve">[7]</w:t>
        </w:r>
      </w:hyperlink>
      <w:r>
        <w:t xml:space="preserve">. De werkgelegenheid stijgt gestaag; in de regio Rijk van Nijmegen groeit het aantal banen in 2024+2025 met respectievelijk +0,7% en +0,9%</w:t>
      </w:r>
      <w:hyperlink r:id="rId27">
        <w:r>
          <w:rPr>
            <w:rStyle w:val="Hyperlink"/>
          </w:rPr>
          <w:t xml:space="preserve">[7]</w:t>
        </w:r>
      </w:hyperlink>
      <w:r>
        <w:t xml:space="preserve">. Groei zit vooral in zorg &amp; welzijn en zakelijke dienstverlening</w:t>
      </w:r>
      <w:hyperlink r:id="rId28">
        <w:r>
          <w:rPr>
            <w:rStyle w:val="Hyperlink"/>
          </w:rPr>
          <w:t xml:space="preserve">[8]</w:t>
        </w:r>
      </w:hyperlink>
      <w:r>
        <w:t xml:space="preserve">. Tegelijk kent de regio krapte op de arbeidsmarkt, waardoor werkgevers harder moeten werven (nationaal probleem</w:t>
      </w:r>
      <w:hyperlink r:id="rId29">
        <w:r>
          <w:rPr>
            <w:rStyle w:val="Hyperlink"/>
          </w:rPr>
          <w:t xml:space="preserve">[9]</w:t>
        </w:r>
      </w:hyperlink>
      <w:r>
        <w:t xml:space="preserve">).</w:t>
      </w:r>
    </w:p>
    <w:p xmlns:wp14="http://schemas.microsoft.com/office/word/2010/wordml" w14:paraId="312C3E9F" wp14:textId="77777777">
      <w:pPr>
        <w:pStyle w:val="BodyText"/>
      </w:pPr>
      <w:r>
        <w:t xml:space="preserve">Sociaal-cultureel is er een sterke nadruk op gezondheid en bewegen. Circa 55–59% van de Nijmeegse bevolking voldoet aan beweegrichtlijnen en sport wekelijks</w:t>
      </w:r>
      <w:hyperlink r:id="rId30">
        <w:r>
          <w:rPr>
            <w:rStyle w:val="Hyperlink"/>
          </w:rPr>
          <w:t xml:space="preserve">[10]</w:t>
        </w:r>
      </w:hyperlink>
      <w:r>
        <w:t xml:space="preserve">. De stad stimuleert sport en groen via het motto “groen, gezond en in beweging” (zowel gemeentelijk beleid als het initiatief</w:t>
      </w:r>
      <w:r>
        <w:t xml:space="preserve"> </w:t>
      </w:r>
      <w:r>
        <w:rPr>
          <w:i/>
          <w:iCs/>
        </w:rPr>
        <w:t xml:space="preserve">Wij zijn groen, gezond en in beweging Nijmegen</w:t>
      </w:r>
      <w:hyperlink r:id="rId30">
        <w:r>
          <w:rPr>
            <w:rStyle w:val="Hyperlink"/>
          </w:rPr>
          <w:t xml:space="preserve">[10]</w:t>
        </w:r>
      </w:hyperlink>
      <w:r>
        <w:t xml:space="preserve">). Er zijn veel sportvoorzieningen en –organisaties (o.a. Radboudcampus, HAN, NEC-stadion, wieler- en wandelroutes). Nijmegen loopt voorop in wandelroutes en buurtsportinitiatieven</w:t>
      </w:r>
      <w:hyperlink r:id="rId31">
        <w:r>
          <w:rPr>
            <w:rStyle w:val="Hyperlink"/>
          </w:rPr>
          <w:t xml:space="preserve">[11]</w:t>
        </w:r>
      </w:hyperlink>
      <w:hyperlink r:id="rId32">
        <w:r>
          <w:rPr>
            <w:rStyle w:val="Hyperlink"/>
          </w:rPr>
          <w:t xml:space="preserve">[12]</w:t>
        </w:r>
      </w:hyperlink>
      <w:r>
        <w:t xml:space="preserve">. Tegelijk is onder minder bevoorrechte groepen de sportdeelname lager; de gemeente investeert in inclusieve ontmoetings- en beweegplekken</w:t>
      </w:r>
      <w:hyperlink r:id="rId31">
        <w:r>
          <w:rPr>
            <w:rStyle w:val="Hyperlink"/>
          </w:rPr>
          <w:t xml:space="preserve">[11]</w:t>
        </w:r>
      </w:hyperlink>
      <w:hyperlink r:id="rId33">
        <w:r>
          <w:rPr>
            <w:rStyle w:val="Hyperlink"/>
          </w:rPr>
          <w:t xml:space="preserve">[13]</w:t>
        </w:r>
      </w:hyperlink>
      <w:r>
        <w:t xml:space="preserve">.</w:t>
      </w:r>
    </w:p>
    <w:p xmlns:wp14="http://schemas.microsoft.com/office/word/2010/wordml" w14:paraId="384228B6" wp14:textId="77777777">
      <w:pPr>
        <w:pStyle w:val="BodyText"/>
      </w:pPr>
      <w:r>
        <w:t xml:space="preserve">Op technologisch vlak heeft Nijmegen een sterk innovatieklimaat in life sciences en hightech. De stad huisvest Radboudumc, HAN en bedrijven als NXP/Ampleon</w:t>
      </w:r>
      <w:hyperlink r:id="rId34">
        <w:r>
          <w:rPr>
            <w:rStyle w:val="Hyperlink"/>
          </w:rPr>
          <w:t xml:space="preserve">[14]</w:t>
        </w:r>
      </w:hyperlink>
      <w:r>
        <w:t xml:space="preserve">. Projecten zoals een innovatiedistrict op Novio Tech Campus en jaarlijkse hightech-evenementen stimuleren digitalisering en zorginnovatie</w:t>
      </w:r>
      <w:hyperlink r:id="rId34">
        <w:r>
          <w:rPr>
            <w:rStyle w:val="Hyperlink"/>
          </w:rPr>
          <w:t xml:space="preserve">[14]</w:t>
        </w:r>
      </w:hyperlink>
      <w:r>
        <w:t xml:space="preserve">. Ook in mobiliteit en energie zet Nijmegen in op technologie: het beleid stimuleert e-deelvervoer en slimme verkeerssturing</w:t>
      </w:r>
      <w:hyperlink r:id="rId35">
        <w:r>
          <w:rPr>
            <w:rStyle w:val="Hyperlink"/>
          </w:rPr>
          <w:t xml:space="preserve">[15]</w:t>
        </w:r>
      </w:hyperlink>
      <w:r>
        <w:t xml:space="preserve">. Het Brabantse Health-hub-ecosysteem biedt kansen, net als lokale initiatieven voor slimme energie (“smart energy hub” op bedrijventerreinen)</w:t>
      </w:r>
      <w:hyperlink r:id="rId36">
        <w:r>
          <w:rPr>
            <w:rStyle w:val="Hyperlink"/>
          </w:rPr>
          <w:t xml:space="preserve">[16]</w:t>
        </w:r>
      </w:hyperlink>
      <w:hyperlink r:id="rId37">
        <w:r>
          <w:rPr>
            <w:rStyle w:val="Hyperlink"/>
          </w:rPr>
          <w:t xml:space="preserve">[17]</w:t>
        </w:r>
      </w:hyperlink>
      <w:r>
        <w:t xml:space="preserve">.</w:t>
      </w:r>
    </w:p>
    <w:p xmlns:wp14="http://schemas.microsoft.com/office/word/2010/wordml" w14:paraId="48CC36FE" wp14:textId="77777777">
      <w:pPr>
        <w:pStyle w:val="BodyText"/>
      </w:pPr>
      <w:r>
        <w:t xml:space="preserve">Ecologisch investeert Nijmegen sterk in klimaatadaptatie en duurzaamheid. De stad maakt straten groener, legt sedumdaken aan en vermindert wateroverlast via wadi’s</w:t>
      </w:r>
      <w:hyperlink r:id="rId38">
        <w:r>
          <w:rPr>
            <w:rStyle w:val="Hyperlink"/>
          </w:rPr>
          <w:t xml:space="preserve">[18]</w:t>
        </w:r>
      </w:hyperlink>
      <w:hyperlink r:id="rId39">
        <w:r>
          <w:rPr>
            <w:rStyle w:val="Hyperlink"/>
          </w:rPr>
          <w:t xml:space="preserve">[19]</w:t>
        </w:r>
      </w:hyperlink>
      <w:r>
        <w:t xml:space="preserve">. Er wordt gestreefd naar 40% groen per wijk</w:t>
      </w:r>
      <w:hyperlink r:id="rId40">
        <w:r>
          <w:rPr>
            <w:rStyle w:val="Hyperlink"/>
          </w:rPr>
          <w:t xml:space="preserve">[20]</w:t>
        </w:r>
      </w:hyperlink>
      <w:r>
        <w:t xml:space="preserve">. De lokale energiestrategie zet in op 55% CO₂-reductie in 2030 en klimaatneutraliteit in 2050</w:t>
      </w:r>
      <w:hyperlink r:id="rId36">
        <w:r>
          <w:rPr>
            <w:rStyle w:val="Hyperlink"/>
          </w:rPr>
          <w:t xml:space="preserve">[16]</w:t>
        </w:r>
      </w:hyperlink>
      <w:hyperlink r:id="rId41">
        <w:r>
          <w:rPr>
            <w:rStyle w:val="Hyperlink"/>
          </w:rPr>
          <w:t xml:space="preserve">[21]</w:t>
        </w:r>
      </w:hyperlink>
      <w:r>
        <w:t xml:space="preserve">, onder meer door isoleren van woningen en elektrificatie. Belangrijke ecologische risico’s zijn hitte-eilanden en regenoverlast (ook in Rijk van Nijmegen)</w:t>
      </w:r>
      <w:hyperlink r:id="rId42">
        <w:r>
          <w:rPr>
            <w:rStyle w:val="Hyperlink"/>
          </w:rPr>
          <w:t xml:space="preserve">[22]</w:t>
        </w:r>
      </w:hyperlink>
      <w:r>
        <w:t xml:space="preserve">, waarop de gemeente zich voorbereidt. Circulaire initiatieven (stadsakkers, energiecollectieven) winnen terrein.</w:t>
      </w:r>
    </w:p>
    <w:p xmlns:wp14="http://schemas.microsoft.com/office/word/2010/wordml" w14:paraId="0FD02709" wp14:textId="77777777">
      <w:pPr>
        <w:pStyle w:val="BodyText"/>
      </w:pPr>
      <w:r>
        <w:t xml:space="preserve">Politiek-juridisch heeft Nijmegen solide randvoorwaarden. De gemeentelijke</w:t>
      </w:r>
      <w:r>
        <w:t xml:space="preserve"> </w:t>
      </w:r>
      <w:r>
        <w:rPr>
          <w:b/>
          <w:bCs/>
        </w:rPr>
        <w:t xml:space="preserve">Omgevingsvisie 2050</w:t>
      </w:r>
      <w:r>
        <w:t xml:space="preserve"> </w:t>
      </w:r>
      <w:r>
        <w:t xml:space="preserve">richt zich op verdichting, woningbouw (17–22 duizend nieuwe woningen t/m 2040) en veel groen</w:t>
      </w:r>
      <w:hyperlink r:id="rId43">
        <w:r>
          <w:rPr>
            <w:rStyle w:val="Hyperlink"/>
          </w:rPr>
          <w:t xml:space="preserve">[23]</w:t>
        </w:r>
      </w:hyperlink>
      <w:hyperlink r:id="rId40">
        <w:r>
          <w:rPr>
            <w:rStyle w:val="Hyperlink"/>
          </w:rPr>
          <w:t xml:space="preserve">[20]</w:t>
        </w:r>
      </w:hyperlink>
      <w:r>
        <w:t xml:space="preserve">. Sociaal-sportbeleid (“Een Nimweegs hert veur Sport en Bewegen” 2022) stimuleert een beweegvriendelijke omgeving en gezondheid</w:t>
      </w:r>
      <w:hyperlink r:id="rId31">
        <w:r>
          <w:rPr>
            <w:rStyle w:val="Hyperlink"/>
          </w:rPr>
          <w:t xml:space="preserve">[11]</w:t>
        </w:r>
      </w:hyperlink>
      <w:hyperlink r:id="rId33">
        <w:r>
          <w:rPr>
            <w:rStyle w:val="Hyperlink"/>
          </w:rPr>
          <w:t xml:space="preserve">[13]</w:t>
        </w:r>
      </w:hyperlink>
      <w:r>
        <w:t xml:space="preserve">. Regionaal wordt samengewerkt in het</w:t>
      </w:r>
      <w:r>
        <w:t xml:space="preserve"> </w:t>
      </w:r>
      <w:r>
        <w:rPr>
          <w:i/>
          <w:iCs/>
        </w:rPr>
        <w:t xml:space="preserve">Regio Rijk van Nijmegen</w:t>
      </w:r>
      <w:r>
        <w:t xml:space="preserve"> </w:t>
      </w:r>
      <w:r>
        <w:t xml:space="preserve">(met omliggende gemeenten) voor arbeidsmarkt en infrastructuur. Subsidies zijn beschikbaar voor sport- en groenprojecten (landelijk en provinciaal via programma’s Duurzame Inzetbaarheid, energiebesparing, etc.), maar vergunningen voor nieuwbouw (bijv. wandelpad Groene Corridor) vereisen zorgvuldige planning en kosten. Wetgeving als de Omgevingswet stelt hoge eisen aan integraal beleid; dit biedt kansen voor lange-termijnprojecten maar vergt coördinatie. Regulering rond volksgezondheid (bijv. RIVM-richtlijnen) en milieu (Natura-2000 in Ooijpolder) kunnen beperkingen opleggen.</w:t>
      </w:r>
    </w:p>
    <w:p xmlns:wp14="http://schemas.microsoft.com/office/word/2010/wordml" w14:paraId="23354C80" wp14:textId="77777777">
      <w:pPr>
        <w:pStyle w:val="BodyText"/>
      </w:pPr>
      <w:r>
        <w:rPr>
          <w:b/>
          <w:bCs/>
        </w:rPr>
        <w:t xml:space="preserve">Kernconclusie:</w:t>
      </w:r>
      <w:r>
        <w:t xml:space="preserve"> </w:t>
      </w:r>
      <w:r>
        <w:t xml:space="preserve">Nijmegen heeft gunstige demografische en sociaal-culturele condities voor een Green-Blue-Zone: groeiende, gezonde bevolking met behoefte aan sport en recreatie in het groen</w:t>
      </w:r>
      <w:hyperlink r:id="rId21">
        <w:r>
          <w:rPr>
            <w:rStyle w:val="Hyperlink"/>
          </w:rPr>
          <w:t xml:space="preserve">[1]</w:t>
        </w:r>
      </w:hyperlink>
      <w:hyperlink r:id="rId30">
        <w:r>
          <w:rPr>
            <w:rStyle w:val="Hyperlink"/>
          </w:rPr>
          <w:t xml:space="preserve">[10]</w:t>
        </w:r>
      </w:hyperlink>
      <w:r>
        <w:t xml:space="preserve">. Economisch ondersteunt de sterke zorg- en kennissector dit initiatief</w:t>
      </w:r>
      <w:hyperlink r:id="rId27">
        <w:r>
          <w:rPr>
            <w:rStyle w:val="Hyperlink"/>
          </w:rPr>
          <w:t xml:space="preserve">[7]</w:t>
        </w:r>
      </w:hyperlink>
      <w:r>
        <w:t xml:space="preserve">. Tegelijk vereist het project aandacht voor uitvoering (financiering, vergunningen) en omgeving (lokale weerstand, klimaatrisico’s). Strategische kans is integratie met bestaand beleid (“groen, gezond in beweging”) en gebruikmaken van subsidies en innovatiestrends. Dreigingen zijn bureaucratie en concurrentie van andere (sport)ontwikkelingen, maar deze kunnen worden beperkt door goede afstemming in de regio. De SWOT-analyse (hoofdstuk 5) concretiseert deze punten.</w:t>
      </w:r>
    </w:p>
    <w:bookmarkEnd w:id="44"/>
    <w:bookmarkStart w:name="onderzoeksaanpak-en-gebruikte-bronnen" w:id="45"/>
    <w:p xmlns:wp14="http://schemas.microsoft.com/office/word/2010/wordml" w14:paraId="346E6692" wp14:textId="77777777">
      <w:pPr>
        <w:pStyle w:val="Heading1"/>
      </w:pPr>
      <w:r>
        <w:t xml:space="preserve">2. Onderzoeksaanpak en gebruikte bronnen</w:t>
      </w:r>
    </w:p>
    <w:p xmlns:wp14="http://schemas.microsoft.com/office/word/2010/wordml" w14:paraId="79DC2369" wp14:textId="77777777">
      <w:pPr>
        <w:pStyle w:val="FirstParagraph"/>
      </w:pPr>
      <w:r>
        <w:t xml:space="preserve">Voor deze analyse zijn de volgende stappen doorlopen:</w:t>
      </w:r>
    </w:p>
    <w:p xmlns:wp14="http://schemas.microsoft.com/office/word/2010/wordml" w14:paraId="132083D4" wp14:textId="77777777">
      <w:pPr>
        <w:pStyle w:val="Compact"/>
        <w:numPr>
          <w:ilvl w:val="0"/>
          <w:numId w:val="1001"/>
        </w:numPr>
      </w:pPr>
      <w:r>
        <w:rPr>
          <w:b/>
          <w:bCs/>
        </w:rPr>
        <w:t xml:space="preserve">Interne documenten bestuderen</w:t>
      </w:r>
      <w:r>
        <w:t xml:space="preserve"> </w:t>
      </w:r>
      <w:r>
        <w:t xml:space="preserve">– De aangeleverde projectdocumenten (NMHC,</w:t>
      </w:r>
      <w:r>
        <w:t xml:space="preserve"> </w:t>
      </w:r>
      <w:r>
        <w:rPr>
          <w:i/>
          <w:iCs/>
        </w:rPr>
        <w:t xml:space="preserve">Green Blue Zone</w:t>
      </w:r>
      <w:r>
        <w:t xml:space="preserve">-voorstel) zijn geïnventariseerd om inhoudelijke uitgangspunten en context te bepalen (bijv. de locatiedynamiek bij de d’Almarasweg en de visie op “Blue Zones”). Deze hebben inzicht gegeven in interne strengths/weaknesses (bijv. locatie nabij Campus Heijendaal) en projectplannen</w:t>
      </w:r>
      <w:hyperlink r:id="rId34">
        <w:r>
          <w:rPr>
            <w:rStyle w:val="Hyperlink"/>
          </w:rPr>
          <w:t xml:space="preserve">[14]</w:t>
        </w:r>
      </w:hyperlink>
      <w:r>
        <w:t xml:space="preserve">.</w:t>
      </w:r>
    </w:p>
    <w:p xmlns:wp14="http://schemas.microsoft.com/office/word/2010/wordml" w14:paraId="4649277A" wp14:textId="77777777">
      <w:pPr>
        <w:pStyle w:val="Compact"/>
        <w:numPr>
          <w:ilvl w:val="0"/>
          <w:numId w:val="1001"/>
        </w:numPr>
      </w:pPr>
      <w:r>
        <w:rPr>
          <w:b/>
          <w:bCs/>
        </w:rPr>
        <w:t xml:space="preserve">Secundair onderzoek</w:t>
      </w:r>
      <w:r>
        <w:t xml:space="preserve"> </w:t>
      </w:r>
      <w:r>
        <w:t xml:space="preserve">– Relevante, actuele publieke bronnen zijn geraadpleegd, met name over Nijmegen en regio Rijk van Nijmegen. Hierbij is geput uit:</w:t>
      </w:r>
    </w:p>
    <w:p xmlns:wp14="http://schemas.microsoft.com/office/word/2010/wordml" w14:paraId="41A07176" wp14:textId="77777777">
      <w:pPr>
        <w:pStyle w:val="Compact"/>
        <w:numPr>
          <w:ilvl w:val="0"/>
          <w:numId w:val="1001"/>
        </w:numPr>
      </w:pPr>
      <w:r>
        <w:rPr>
          <w:b/>
          <w:bCs/>
        </w:rPr>
        <w:t xml:space="preserve">CBS/StatLine</w:t>
      </w:r>
      <w:r>
        <w:t xml:space="preserve"> </w:t>
      </w:r>
      <w:r>
        <w:t xml:space="preserve">(via onder meer AlleCijfers.nl) voor demografische en sociaaleconomische data (bevolking, huishoudens, migratie, opleidingsniveau, inkomen)</w:t>
      </w:r>
      <w:hyperlink r:id="rId21">
        <w:r>
          <w:rPr>
            <w:rStyle w:val="Hyperlink"/>
          </w:rPr>
          <w:t xml:space="preserve">[1]</w:t>
        </w:r>
      </w:hyperlink>
      <w:hyperlink r:id="rId24">
        <w:r>
          <w:rPr>
            <w:rStyle w:val="Hyperlink"/>
          </w:rPr>
          <w:t xml:space="preserve">[4]</w:t>
        </w:r>
      </w:hyperlink>
      <w:hyperlink r:id="rId26">
        <w:r>
          <w:rPr>
            <w:rStyle w:val="Hyperlink"/>
          </w:rPr>
          <w:t xml:space="preserve">[6]</w:t>
        </w:r>
      </w:hyperlink>
      <w:hyperlink r:id="rId22">
        <w:r>
          <w:rPr>
            <w:rStyle w:val="Hyperlink"/>
          </w:rPr>
          <w:t xml:space="preserve">[2]</w:t>
        </w:r>
      </w:hyperlink>
      <w:r>
        <w:t xml:space="preserve">.</w:t>
      </w:r>
    </w:p>
    <w:p xmlns:wp14="http://schemas.microsoft.com/office/word/2010/wordml" w14:paraId="5CDA2D51" wp14:textId="77777777">
      <w:pPr>
        <w:pStyle w:val="Compact"/>
        <w:numPr>
          <w:ilvl w:val="0"/>
          <w:numId w:val="1001"/>
        </w:numPr>
      </w:pPr>
      <w:r>
        <w:rPr>
          <w:b/>
          <w:bCs/>
        </w:rPr>
        <w:t xml:space="preserve">Gemeente Nijmegen</w:t>
      </w:r>
      <w:r>
        <w:t xml:space="preserve"> </w:t>
      </w:r>
      <w:r>
        <w:t xml:space="preserve">– officiële publicaties als de Omgevingsvisie 2025–2050</w:t>
      </w:r>
      <w:hyperlink r:id="rId43">
        <w:r>
          <w:rPr>
            <w:rStyle w:val="Hyperlink"/>
          </w:rPr>
          <w:t xml:space="preserve">[23]</w:t>
        </w:r>
      </w:hyperlink>
      <w:hyperlink r:id="rId40">
        <w:r>
          <w:rPr>
            <w:rStyle w:val="Hyperlink"/>
          </w:rPr>
          <w:t xml:space="preserve">[20]</w:t>
        </w:r>
      </w:hyperlink>
      <w:r>
        <w:t xml:space="preserve">, het Sport- en beweegbeleid (Notitie 2022)</w:t>
      </w:r>
      <w:hyperlink r:id="rId30">
        <w:r>
          <w:rPr>
            <w:rStyle w:val="Hyperlink"/>
          </w:rPr>
          <w:t xml:space="preserve">[10]</w:t>
        </w:r>
      </w:hyperlink>
      <w:r>
        <w:t xml:space="preserve"> </w:t>
      </w:r>
      <w:r>
        <w:t xml:space="preserve">en klimaatadaptatiestrategieën</w:t>
      </w:r>
      <w:hyperlink r:id="rId38">
        <w:r>
          <w:rPr>
            <w:rStyle w:val="Hyperlink"/>
          </w:rPr>
          <w:t xml:space="preserve">[18]</w:t>
        </w:r>
      </w:hyperlink>
      <w:r>
        <w:t xml:space="preserve">.</w:t>
      </w:r>
    </w:p>
    <w:p xmlns:wp14="http://schemas.microsoft.com/office/word/2010/wordml" w14:paraId="183FC569" wp14:textId="77777777">
      <w:pPr>
        <w:pStyle w:val="Compact"/>
        <w:numPr>
          <w:ilvl w:val="0"/>
          <w:numId w:val="1001"/>
        </w:numPr>
      </w:pPr>
      <w:r>
        <w:rPr>
          <w:b/>
          <w:bCs/>
        </w:rPr>
        <w:t xml:space="preserve">Provincie Gelderland</w:t>
      </w:r>
      <w:r>
        <w:t xml:space="preserve"> </w:t>
      </w:r>
      <w:r>
        <w:t xml:space="preserve">– (Regionale Economische Verkenning) voor provinciaal economisch perspectief; gegevens hiervan zijn via begeleidende cijfers en nieuwsberichten geïnterpreteerd.</w:t>
      </w:r>
    </w:p>
    <w:p xmlns:wp14="http://schemas.microsoft.com/office/word/2010/wordml" w14:paraId="37CB0212" wp14:textId="77777777">
      <w:pPr>
        <w:pStyle w:val="Compact"/>
        <w:numPr>
          <w:ilvl w:val="0"/>
          <w:numId w:val="1001"/>
        </w:numPr>
      </w:pPr>
      <w:r>
        <w:rPr>
          <w:b/>
          <w:bCs/>
        </w:rPr>
        <w:t xml:space="preserve">UWV/Regio-rapporten</w:t>
      </w:r>
      <w:r>
        <w:t xml:space="preserve"> </w:t>
      </w:r>
      <w:r>
        <w:t xml:space="preserve">– „Regio in Beeld” en arbeidsmarktprognoses voor Rijk van Nijmegen</w:t>
      </w:r>
      <w:hyperlink r:id="rId27">
        <w:r>
          <w:rPr>
            <w:rStyle w:val="Hyperlink"/>
          </w:rPr>
          <w:t xml:space="preserve">[7]</w:t>
        </w:r>
      </w:hyperlink>
      <w:r>
        <w:t xml:space="preserve">. Deze bieden arbeidsmarkt- en sectorinformatie, en trends op regionaal niveau (o.a. werkgelegenheidsgroei, krapte).</w:t>
      </w:r>
    </w:p>
    <w:p xmlns:wp14="http://schemas.microsoft.com/office/word/2010/wordml" w14:paraId="5A7B2096" wp14:textId="77777777">
      <w:pPr>
        <w:pStyle w:val="Compact"/>
        <w:numPr>
          <w:ilvl w:val="0"/>
          <w:numId w:val="1001"/>
        </w:numPr>
      </w:pPr>
      <w:r>
        <w:rPr>
          <w:b/>
          <w:bCs/>
        </w:rPr>
        <w:t xml:space="preserve">Kamer van Koophandel</w:t>
      </w:r>
      <w:r>
        <w:t xml:space="preserve"> </w:t>
      </w:r>
      <w:r>
        <w:t xml:space="preserve">– regionale economische gegevens en ondernemersklimaat in Nijmegen/Gelderland (algemene context over sectorverdeling).</w:t>
      </w:r>
    </w:p>
    <w:p xmlns:wp14="http://schemas.microsoft.com/office/word/2010/wordml" w14:paraId="1D82E715" wp14:textId="77777777">
      <w:pPr>
        <w:pStyle w:val="Compact"/>
        <w:numPr>
          <w:ilvl w:val="0"/>
          <w:numId w:val="1001"/>
        </w:numPr>
      </w:pPr>
      <w:r>
        <w:rPr>
          <w:b/>
          <w:bCs/>
        </w:rPr>
        <w:t xml:space="preserve">RIVM/WHO</w:t>
      </w:r>
      <w:r>
        <w:t xml:space="preserve"> </w:t>
      </w:r>
      <w:r>
        <w:t xml:space="preserve">– rapportages over gezonde leefomgeving en beweging (onderbouwing van health-wins door groen en sport).</w:t>
      </w:r>
    </w:p>
    <w:p xmlns:wp14="http://schemas.microsoft.com/office/word/2010/wordml" w14:paraId="732E7917" wp14:textId="77777777">
      <w:pPr>
        <w:pStyle w:val="Compact"/>
        <w:numPr>
          <w:ilvl w:val="0"/>
          <w:numId w:val="1001"/>
        </w:numPr>
      </w:pPr>
      <w:r>
        <w:rPr>
          <w:b/>
          <w:bCs/>
        </w:rPr>
        <w:t xml:space="preserve">Betrouwbare nieuws- en kennissites</w:t>
      </w:r>
      <w:r>
        <w:t xml:space="preserve"> </w:t>
      </w:r>
      <w:r>
        <w:t xml:space="preserve">– artikelen over Nijmeegs beleid (sport en groen, duurzaamheid) en socio-culturele trends. Belangrijke bronnen waren Allesoversport.nl (interview wethouder Velthuis)</w:t>
      </w:r>
      <w:hyperlink r:id="rId31">
        <w:r>
          <w:rPr>
            <w:rStyle w:val="Hyperlink"/>
          </w:rPr>
          <w:t xml:space="preserve">[11]</w:t>
        </w:r>
      </w:hyperlink>
      <w:hyperlink r:id="rId30">
        <w:r>
          <w:rPr>
            <w:rStyle w:val="Hyperlink"/>
          </w:rPr>
          <w:t xml:space="preserve">[10]</w:t>
        </w:r>
      </w:hyperlink>
      <w:r>
        <w:t xml:space="preserve"> </w:t>
      </w:r>
      <w:r>
        <w:t xml:space="preserve">en de website IntoNijmegen voor innovatieperspectieven</w:t>
      </w:r>
      <w:hyperlink r:id="rId34">
        <w:r>
          <w:rPr>
            <w:rStyle w:val="Hyperlink"/>
          </w:rPr>
          <w:t xml:space="preserve">[14]</w:t>
        </w:r>
      </w:hyperlink>
      <w:r>
        <w:t xml:space="preserve">.</w:t>
      </w:r>
    </w:p>
    <w:p xmlns:wp14="http://schemas.microsoft.com/office/word/2010/wordml" w14:paraId="14D14925" wp14:textId="77777777">
      <w:pPr>
        <w:pStyle w:val="Compact"/>
        <w:numPr>
          <w:ilvl w:val="0"/>
          <w:numId w:val="1001"/>
        </w:numPr>
      </w:pPr>
      <w:r>
        <w:rPr>
          <w:b/>
          <w:bCs/>
        </w:rPr>
        <w:t xml:space="preserve">Validatie en triangulatie</w:t>
      </w:r>
      <w:r>
        <w:t xml:space="preserve"> </w:t>
      </w:r>
      <w:r>
        <w:t xml:space="preserve">– Informatie is getoetst op consistentie; waar mogelijk is data uit verschillende bronnen vergeleken. Onzekerheden (zoals projecties na 2024) worden gemarkeerd. Bij ontbreken van precieze cijfers is gebruik gemaakt van meest recente data (2022–2025) en is dit aangegeven.</w:t>
      </w:r>
    </w:p>
    <w:p xmlns:wp14="http://schemas.microsoft.com/office/word/2010/wordml" w14:paraId="3D5CD9BE" wp14:textId="77777777">
      <w:pPr>
        <w:pStyle w:val="FirstParagraph"/>
      </w:pPr>
      <w:r>
        <w:t xml:space="preserve">Alle bronnen zijn geverifieerd op betrouwbaarheid. In dit rapport is duidelijk aangegeven welke informatie uit de aangeleverde (interne) documenten komt en welke uit externe (openbare) bronnen. Claims worden onderbouwd met concrete cijfers en bronverwijzingen (APA7 HAN-stijl). Indien relevant is vermeld hoe oud de data is of onder welke aannames conclusies gelden.</w:t>
      </w:r>
    </w:p>
    <w:bookmarkEnd w:id="45"/>
    <w:bookmarkStart w:name="uitgebreide-destep-analyse" w:id="64"/>
    <w:p xmlns:wp14="http://schemas.microsoft.com/office/word/2010/wordml" w14:paraId="2C771E8A" wp14:textId="77777777">
      <w:pPr>
        <w:pStyle w:val="Heading1"/>
      </w:pPr>
      <w:r>
        <w:t xml:space="preserve">3. Uitgebreide DESTEP-analyse</w:t>
      </w:r>
    </w:p>
    <w:bookmarkStart w:name="demografisch" w:id="53"/>
    <w:p xmlns:wp14="http://schemas.microsoft.com/office/word/2010/wordml" w14:paraId="1A08B52C" wp14:textId="77777777">
      <w:pPr>
        <w:pStyle w:val="Heading2"/>
      </w:pPr>
      <w:r>
        <w:t xml:space="preserve">Demografisch</w:t>
      </w:r>
    </w:p>
    <w:p xmlns:wp14="http://schemas.microsoft.com/office/word/2010/wordml" w14:paraId="0A548B97" wp14:textId="77777777">
      <w:pPr>
        <w:numPr>
          <w:ilvl w:val="0"/>
          <w:numId w:val="1002"/>
        </w:numPr>
      </w:pPr>
      <w:r>
        <w:rPr>
          <w:b/>
          <w:bCs/>
        </w:rPr>
        <w:t xml:space="preserve">Bevolkingsomvang en groei:</w:t>
      </w:r>
      <w:r>
        <w:t xml:space="preserve"> </w:t>
      </w:r>
      <w:r>
        <w:t xml:space="preserve">Nijmegen telt circa</w:t>
      </w:r>
      <w:r>
        <w:t xml:space="preserve"> </w:t>
      </w:r>
      <w:r>
        <w:rPr>
          <w:b/>
          <w:bCs/>
        </w:rPr>
        <w:t xml:space="preserve">189.871 inwoners</w:t>
      </w:r>
      <w:r>
        <w:t xml:space="preserve"> </w:t>
      </w:r>
      <w:r>
        <w:t xml:space="preserve">(2026)</w:t>
      </w:r>
      <w:hyperlink r:id="rId21">
        <w:r>
          <w:rPr>
            <w:rStyle w:val="Hyperlink"/>
          </w:rPr>
          <w:t xml:space="preserve">[1]</w:t>
        </w:r>
      </w:hyperlink>
      <w:r>
        <w:t xml:space="preserve">. Dit is een sterke toename: sinds 1995 groeide het inwonertal met 42.314 personen (bijna +29%)</w:t>
      </w:r>
      <w:hyperlink r:id="rId46">
        <w:r>
          <w:rPr>
            <w:rStyle w:val="Hyperlink"/>
          </w:rPr>
          <w:t xml:space="preserve">[24]</w:t>
        </w:r>
      </w:hyperlink>
      <w:r>
        <w:t xml:space="preserve">. De groei vlakt licht af tot ~0,5% per jaar in 2025–2026</w:t>
      </w:r>
      <w:hyperlink r:id="rId21">
        <w:r>
          <w:rPr>
            <w:rStyle w:val="Hyperlink"/>
          </w:rPr>
          <w:t xml:space="preserve">[1]</w:t>
        </w:r>
      </w:hyperlink>
      <w:r>
        <w:t xml:space="preserve">, maar blijft positief. Deze groei is mede gestuwd door woningbouwprojecten (Waalsprong e.o.) en trek vanuit de regio. De verwachting in de Omgevingsvisie is dat Nijmegen door zal groeien (17–22 duizend nieuwe woningen t/m 2040)</w:t>
      </w:r>
      <w:hyperlink r:id="rId43">
        <w:r>
          <w:rPr>
            <w:rStyle w:val="Hyperlink"/>
          </w:rPr>
          <w:t xml:space="preserve">[23]</w:t>
        </w:r>
      </w:hyperlink>
      <w:r>
        <w:t xml:space="preserve">.</w:t>
      </w:r>
    </w:p>
    <w:p xmlns:wp14="http://schemas.microsoft.com/office/word/2010/wordml" w14:paraId="5F2135F3" wp14:textId="77777777">
      <w:pPr>
        <w:numPr>
          <w:ilvl w:val="0"/>
          <w:numId w:val="1002"/>
        </w:numPr>
      </w:pPr>
      <w:r>
        <w:rPr>
          <w:b/>
          <w:bCs/>
        </w:rPr>
        <w:t xml:space="preserve">Leeftijdsopbouw:</w:t>
      </w:r>
      <w:r>
        <w:t xml:space="preserve"> </w:t>
      </w:r>
      <w:r>
        <w:t xml:space="preserve">Nijmegen heeft relatief veel jongeren en jongvolwassenen, door aanwezigheid van Hogeschool en Radbouduniversiteit. In 2022 waren er veel 20-29-jarigen (studenten), al valt dit in prognoses iets terug bij conservatief bouwscenario</w:t>
      </w:r>
      <w:hyperlink r:id="rId47">
        <w:r>
          <w:rPr>
            <w:rStyle w:val="Hyperlink"/>
          </w:rPr>
          <w:t xml:space="preserve">[25]</w:t>
        </w:r>
      </w:hyperlink>
      <w:r>
        <w:t xml:space="preserve">. Tegelijk neemt de bevolking in de oudere leeftijdsklassen sterk toe: alle scenario’s voorspellen flink meer ouderen (65+) door vergrijzing</w:t>
      </w:r>
      <w:hyperlink r:id="rId48">
        <w:r>
          <w:rPr>
            <w:rStyle w:val="Hyperlink"/>
          </w:rPr>
          <w:t xml:space="preserve">[26]</w:t>
        </w:r>
      </w:hyperlink>
      <w:r>
        <w:t xml:space="preserve">. Zo schuiven ~67.500 Nijmegenaren van 50–65 door naar 65-plus in komende jaren</w:t>
      </w:r>
      <w:hyperlink r:id="rId49">
        <w:r>
          <w:rPr>
            <w:rStyle w:val="Hyperlink"/>
          </w:rPr>
          <w:t xml:space="preserve">[27]</w:t>
        </w:r>
      </w:hyperlink>
      <w:r>
        <w:t xml:space="preserve">. De vergrijzing en naoorlogse geboortegolf uit de jaren 60 zijn hieraan debet, en dit geldt ook voor omliggende gemeenten.</w:t>
      </w:r>
    </w:p>
    <w:p xmlns:wp14="http://schemas.microsoft.com/office/word/2010/wordml" w14:paraId="66003409" wp14:textId="77777777">
      <w:pPr>
        <w:numPr>
          <w:ilvl w:val="0"/>
          <w:numId w:val="1002"/>
        </w:numPr>
      </w:pPr>
      <w:r>
        <w:rPr>
          <w:b/>
          <w:bCs/>
        </w:rPr>
        <w:t xml:space="preserve">Huishoudens:</w:t>
      </w:r>
      <w:r>
        <w:t xml:space="preserve"> </w:t>
      </w:r>
      <w:r>
        <w:t xml:space="preserve">Nijmegen heeft 104.361 huishoudens (gemiddeld 1,8 personen per huishouden)</w:t>
      </w:r>
      <w:hyperlink r:id="rId50">
        <w:r>
          <w:rPr>
            <w:rStyle w:val="Hyperlink"/>
          </w:rPr>
          <w:t xml:space="preserve">[28]</w:t>
        </w:r>
      </w:hyperlink>
      <w:r>
        <w:t xml:space="preserve">. Er is een aanzienlijke groep eenpersoonshuishoudens (studenten, singles, alleenstaanden). De lagere huishoudensgrootte wijst op relatief veel alleenstaanden (mede studenten en ouderen). Dit betekent vraag naar kleinschalige woonruimte (studiehubs, seniorenwoningen).</w:t>
      </w:r>
    </w:p>
    <w:p xmlns:wp14="http://schemas.microsoft.com/office/word/2010/wordml" w14:paraId="51E13033" wp14:textId="77777777">
      <w:pPr>
        <w:numPr>
          <w:ilvl w:val="0"/>
          <w:numId w:val="1002"/>
        </w:numPr>
      </w:pPr>
      <w:r>
        <w:rPr>
          <w:b/>
          <w:bCs/>
        </w:rPr>
        <w:t xml:space="preserve">Migratie en diversiteit:</w:t>
      </w:r>
      <w:r>
        <w:t xml:space="preserve"> </w:t>
      </w:r>
      <w:r>
        <w:t xml:space="preserve">Ongeveer 16% van de Nijmeegse bevolking is in het buitenland geboren of heeft ten minste één ouder van buitenlandse herkomst (2022-25, CBS). Grote herkomstgroepen zijn Turkije (ca. 5.950 inwoners), Syrië (2.290) en Marokko (4.037)</w:t>
      </w:r>
      <w:hyperlink r:id="rId24">
        <w:r>
          <w:rPr>
            <w:rStyle w:val="Hyperlink"/>
          </w:rPr>
          <w:t xml:space="preserve">[4]</w:t>
        </w:r>
      </w:hyperlink>
      <w:hyperlink r:id="rId25">
        <w:r>
          <w:rPr>
            <w:rStyle w:val="Hyperlink"/>
          </w:rPr>
          <w:t xml:space="preserve">[5]</w:t>
        </w:r>
      </w:hyperlink>
      <w:r>
        <w:t xml:space="preserve">. In totaal heeft ~11% van de inwoners Aziatische herkomst buiten Europa (20.892 personen; grotendeels Turkije, Syrië) en ~5% Afrika (8.759)</w:t>
      </w:r>
      <w:hyperlink r:id="rId51">
        <w:r>
          <w:rPr>
            <w:rStyle w:val="Hyperlink"/>
          </w:rPr>
          <w:t xml:space="preserve">[29]</w:t>
        </w:r>
      </w:hyperlink>
      <w:hyperlink r:id="rId52">
        <w:r>
          <w:rPr>
            <w:rStyle w:val="Hyperlink"/>
          </w:rPr>
          <w:t xml:space="preserve">[30]</w:t>
        </w:r>
      </w:hyperlink>
      <w:r>
        <w:t xml:space="preserve">. De bevolking wordt dus geleidelijk diverser, met een toenemend aandeel inwoners met dubbele cultuurachtergrond. Dit vraagt om inclusief beleid en passende communicatie.</w:t>
      </w:r>
    </w:p>
    <w:p xmlns:wp14="http://schemas.microsoft.com/office/word/2010/wordml" w14:paraId="7E855C53" wp14:textId="77777777">
      <w:pPr>
        <w:numPr>
          <w:ilvl w:val="0"/>
          <w:numId w:val="1002"/>
        </w:numPr>
      </w:pPr>
      <w:r>
        <w:rPr>
          <w:b/>
          <w:bCs/>
        </w:rPr>
        <w:t xml:space="preserve">Opleidingsniveau:</w:t>
      </w:r>
      <w:r>
        <w:t xml:space="preserve"> </w:t>
      </w:r>
      <w:r>
        <w:t xml:space="preserve">Het opleidingsniveau is hoog. Van de Nijmeegse 15–75-jarigen heeft 47% een</w:t>
      </w:r>
      <w:r>
        <w:t xml:space="preserve"> </w:t>
      </w:r>
      <w:r>
        <w:rPr>
          <w:b/>
          <w:bCs/>
        </w:rPr>
        <w:t xml:space="preserve">hoger opleidingsniveau</w:t>
      </w:r>
      <w:r>
        <w:t xml:space="preserve">, 34% middelbaar en 19% praktisch/laag</w:t>
      </w:r>
      <w:hyperlink r:id="rId26">
        <w:r>
          <w:rPr>
            <w:rStyle w:val="Hyperlink"/>
          </w:rPr>
          <w:t xml:space="preserve">[6]</w:t>
        </w:r>
      </w:hyperlink>
      <w:r>
        <w:t xml:space="preserve">. Dit is hoger dan gemiddeld Nederland (landelijk ca. 30% hogeropgeleid). Dit past bij het aanzienlijke academische en onderzoeksdeel in de stad. Veel inwoners (studenten, docenten, zorgprofessionals) zijn hoogopgeleid. Dit heeft gevolgen voor consumenten- en cultuurpatronen (meer vraag naar cognitieve vrijetijdsbesteding, kenniscentra).</w:t>
      </w:r>
    </w:p>
    <w:p xmlns:wp14="http://schemas.microsoft.com/office/word/2010/wordml" w14:paraId="1372200C" wp14:textId="77777777">
      <w:pPr>
        <w:pStyle w:val="FirstParagraph"/>
      </w:pPr>
      <w:r>
        <w:rPr>
          <w:b/>
          <w:bCs/>
        </w:rPr>
        <w:t xml:space="preserve">Conclusie demografisch:</w:t>
      </w:r>
      <w:r>
        <w:t xml:space="preserve"> </w:t>
      </w:r>
      <w:r>
        <w:t xml:space="preserve">Nijmegen groeit en verjongt licht, maar vergrijst ook. Een diverse, hoogopgeleide bevolking met tweespitsen-pyramide (jong en oud) biedt kansen: grote potentie voor sportbeleving (jonge, actieve bevolking) en maatschappelijke slagkracht (hoogopgeleid). Aandacht blijft nodig voor de groeiende groep ouderen (toenemende vraag naar veilige, toegankelijke sport- en ontspanningsvoorzieningen) en inclusieve projecten voor migranten. Voor de Green-Blue-Zone betekent dit een brede doelgroep: studenten, gezinnen én senioren.</w:t>
      </w:r>
    </w:p>
    <w:p xmlns:wp14="http://schemas.microsoft.com/office/word/2010/wordml" w14:paraId="41F7F2A5" wp14:textId="77777777">
      <w:pPr>
        <w:pStyle w:val="SourceCode"/>
      </w:pPr>
      <w:r>
        <w:rPr>
          <w:rStyle w:val="VerbatimChar"/>
        </w:rPr>
        <w:t xml:space="preserve">bar</w:t>
      </w:r>
      <w:r>
        <w:br/>
      </w:r>
      <w:r>
        <w:rPr>
          <w:rStyle w:val="VerbatimChar"/>
        </w:rPr>
        <w:t xml:space="preserve">    title Inwoneraantal Nijmegen (x1000)</w:t>
      </w:r>
      <w:r>
        <w:br/>
      </w:r>
      <w:r>
        <w:rPr>
          <w:rStyle w:val="VerbatimChar"/>
        </w:rPr>
        <w:t xml:space="preserve">    2019: 176.7</w:t>
      </w:r>
      <w:r>
        <w:br/>
      </w:r>
      <w:r>
        <w:rPr>
          <w:rStyle w:val="VerbatimChar"/>
        </w:rPr>
        <w:t xml:space="preserve">    2020: 177.7</w:t>
      </w:r>
      <w:r>
        <w:br/>
      </w:r>
      <w:r>
        <w:rPr>
          <w:rStyle w:val="VerbatimChar"/>
        </w:rPr>
        <w:t xml:space="preserve">    2026: 189.9</w:t>
      </w:r>
    </w:p>
    <w:p xmlns:wp14="http://schemas.microsoft.com/office/word/2010/wordml" w14:paraId="7BCC1A76" wp14:textId="77777777">
      <w:pPr>
        <w:pStyle w:val="FirstParagraph"/>
      </w:pPr>
      <w:r>
        <w:rPr>
          <w:i/>
          <w:iCs/>
        </w:rPr>
        <w:t xml:space="preserve">Figuur 1: Bevolkingsontwikkeling Nijmegen 2019–2026 (uit CBS/AlleCijfers</w:t>
      </w:r>
      <w:hyperlink r:id="rId21">
        <w:r>
          <w:rPr>
            <w:rStyle w:val="Hyperlink"/>
            <w:i/>
            <w:iCs/>
          </w:rPr>
          <w:t xml:space="preserve">[1]</w:t>
        </w:r>
      </w:hyperlink>
      <w:r>
        <w:rPr>
          <w:i/>
          <w:iCs/>
        </w:rPr>
        <w:t xml:space="preserve">). Het inwoneraantal stijgt gestaag, met gemiddeld ~0,8% groei per jaar over 1995–2026</w:t>
      </w:r>
      <w:hyperlink r:id="rId46">
        <w:r>
          <w:rPr>
            <w:rStyle w:val="Hyperlink"/>
            <w:i/>
            <w:iCs/>
          </w:rPr>
          <w:t xml:space="preserve">[24]</w:t>
        </w:r>
      </w:hyperlink>
      <w:r>
        <w:rPr>
          <w:i/>
          <w:iCs/>
        </w:rPr>
        <w:t xml:space="preserve">.</w:t>
      </w:r>
    </w:p>
    <w:bookmarkEnd w:id="53"/>
    <w:bookmarkStart w:name="economisch" w:id="57"/>
    <w:p xmlns:wp14="http://schemas.microsoft.com/office/word/2010/wordml" w14:paraId="1FBC2D10" wp14:textId="77777777">
      <w:pPr>
        <w:pStyle w:val="Heading2"/>
      </w:pPr>
      <w:r>
        <w:t xml:space="preserve">Economisch</w:t>
      </w:r>
    </w:p>
    <w:p xmlns:wp14="http://schemas.microsoft.com/office/word/2010/wordml" w14:paraId="3E4FB0AC" wp14:textId="77777777">
      <w:pPr>
        <w:numPr>
          <w:ilvl w:val="0"/>
          <w:numId w:val="1003"/>
        </w:numPr>
      </w:pPr>
      <w:r>
        <w:rPr>
          <w:b/>
          <w:bCs/>
        </w:rPr>
        <w:t xml:space="preserve">Werkgelegenheid:</w:t>
      </w:r>
      <w:r>
        <w:t xml:space="preserve"> </w:t>
      </w:r>
      <w:r>
        <w:t xml:space="preserve">De regio Rijk van Nijmegen en stad Nijmegen laten een gestage banenontwikkeling zien na de coronacrisis. Van 2019 (145.000 banen) naar 2025 (167.600) is een groei geprognosticeerd</w:t>
      </w:r>
      <w:hyperlink r:id="rId27">
        <w:r>
          <w:rPr>
            <w:rStyle w:val="Hyperlink"/>
          </w:rPr>
          <w:t xml:space="preserve">[7]</w:t>
        </w:r>
      </w:hyperlink>
      <w:r>
        <w:t xml:space="preserve">. In 2021–2022 steeg werkgelegenheid met +2,5% en +3,4%; voor 2024–2025 verwacht UWV ca. +0,7% resp. +0,9%</w:t>
      </w:r>
      <w:hyperlink r:id="rId27">
        <w:r>
          <w:rPr>
            <w:rStyle w:val="Hyperlink"/>
          </w:rPr>
          <w:t xml:space="preserve">[7]</w:t>
        </w:r>
      </w:hyperlink>
      <w:r>
        <w:t xml:space="preserve">. De groei in RvN volgt de landelijke trend, vooral gedreven door de grote zorgsector en (gespecialiseerde) zakelijke diensten.</w:t>
      </w:r>
    </w:p>
    <w:p xmlns:wp14="http://schemas.microsoft.com/office/word/2010/wordml" w14:paraId="5909230E" wp14:textId="77777777">
      <w:pPr>
        <w:numPr>
          <w:ilvl w:val="0"/>
          <w:numId w:val="1003"/>
        </w:numPr>
      </w:pPr>
      <w:r>
        <w:rPr>
          <w:b/>
          <w:bCs/>
        </w:rPr>
        <w:t xml:space="preserve">Sectoren en bedrijvigheid:</w:t>
      </w:r>
      <w:r>
        <w:t xml:space="preserve"> </w:t>
      </w:r>
      <w:r>
        <w:t xml:space="preserve">De zorg- en welzijnssector is dominant (groeit zowel in 2024 als 2025)</w:t>
      </w:r>
      <w:hyperlink r:id="rId28">
        <w:r>
          <w:rPr>
            <w:rStyle w:val="Hyperlink"/>
          </w:rPr>
          <w:t xml:space="preserve">[8]</w:t>
        </w:r>
      </w:hyperlink>
      <w:r>
        <w:t xml:space="preserve">. Ook gespecialiseerde zakelijke dienstverlening (ICT, tech, consultancy) groeit sterk (+2,6% banengroei in 2024). Detailhandel en financiële sector krimpt licht (-0,5% resp. -1,1% in 2024) en herstelt gedeeltelijk in 2025</w:t>
      </w:r>
      <w:hyperlink r:id="rId28">
        <w:r>
          <w:rPr>
            <w:rStyle w:val="Hyperlink"/>
          </w:rPr>
          <w:t xml:space="preserve">[8]</w:t>
        </w:r>
      </w:hyperlink>
      <w:r>
        <w:t xml:space="preserve">. Het significante aandeel (para-)medische kennisinstellingen, onderwijslocaties (HAN, Radboud) en productie (NXP/Ampleon voor halfgeleiders) geeft de Nijmeegse economie stabiliteit. Gelderland-breed is de industrie (Nijmegen-Oost) nog relatief groot, maar daalt licht. Concurrentie met nabijgelegen steden (Arnhem, Wageningen) is beperkt doordat regio’s complementair zijn (kennis, zorg vs. bestuurlijk centrum).</w:t>
      </w:r>
    </w:p>
    <w:p xmlns:wp14="http://schemas.microsoft.com/office/word/2010/wordml" w14:paraId="74EF7DF9" wp14:textId="77777777">
      <w:pPr>
        <w:numPr>
          <w:ilvl w:val="0"/>
          <w:numId w:val="1003"/>
        </w:numPr>
      </w:pPr>
      <w:r>
        <w:rPr>
          <w:b/>
          <w:bCs/>
        </w:rPr>
        <w:t xml:space="preserve">Arbeidsmarkt:</w:t>
      </w:r>
      <w:r>
        <w:t xml:space="preserve"> </w:t>
      </w:r>
      <w:r>
        <w:t xml:space="preserve">De participatiegraad in Rijk van Nijmegen (15–75 jr.) is ~73%, iets hoger dan landelijk</w:t>
      </w:r>
      <w:hyperlink r:id="rId54">
        <w:r>
          <w:rPr>
            <w:rStyle w:val="Hyperlink"/>
          </w:rPr>
          <w:t xml:space="preserve">[31]</w:t>
        </w:r>
      </w:hyperlink>
      <w:r>
        <w:t xml:space="preserve">. Wel zijn er arbeidsmarktkrapte en personeelstekorten, vergelijkbaar met landelijke trend. Eén op de vier Nijmeegse werknemers heeft een hoogopgeleid beroep, maar er is een relatief klein instroompotentieel door stijgende vergrijzing (pensioengerechtigden). UWV signaleert dat werkgevers innovatief moeten werven (bijv. inzet AOW’ers, hogere productiviteit)</w:t>
      </w:r>
      <w:hyperlink r:id="rId55">
        <w:r>
          <w:rPr>
            <w:rStyle w:val="Hyperlink"/>
          </w:rPr>
          <w:t xml:space="preserve">[32]</w:t>
        </w:r>
      </w:hyperlink>
      <w:r>
        <w:t xml:space="preserve">. De student-populatie vormt een flexibele schil van arbeidsaanbod (stage, bijbanen), maar voor vaste functies kan de stad krapte ervaren.</w:t>
      </w:r>
    </w:p>
    <w:p xmlns:wp14="http://schemas.microsoft.com/office/word/2010/wordml" w14:paraId="5C08B03A" wp14:textId="77777777">
      <w:pPr>
        <w:numPr>
          <w:ilvl w:val="0"/>
          <w:numId w:val="1003"/>
        </w:numPr>
      </w:pPr>
      <w:r>
        <w:rPr>
          <w:b/>
          <w:bCs/>
        </w:rPr>
        <w:t xml:space="preserve">Koopkracht en inkomens:</w:t>
      </w:r>
      <w:r>
        <w:t xml:space="preserve"> </w:t>
      </w:r>
      <w:r>
        <w:t xml:space="preserve">Het gemiddeld bruto jaarinkomen varieert per wijk: Nijmegen-Oost €37,4k, centrum €34,3k, andere wijken ca. €30–35k</w:t>
      </w:r>
      <w:hyperlink r:id="rId23">
        <w:r>
          <w:rPr>
            <w:rStyle w:val="Hyperlink"/>
          </w:rPr>
          <w:t xml:space="preserve">[3]</w:t>
        </w:r>
      </w:hyperlink>
      <w:r>
        <w:t xml:space="preserve">. De koopkracht is matig; Nijmegen ligt rond het Nederlands gemiddelde. Enerzijds zijn veel inwoners (studenten) laag-inkomen, anderzijds hoge uitgaven door gezinnen en ouderen in bloeiende wijken. Door de groei van de dienstensector en het aandeel hoogopgeleiden is de midden- en hogere inkomensgroep substantieel.</w:t>
      </w:r>
    </w:p>
    <w:p xmlns:wp14="http://schemas.microsoft.com/office/word/2010/wordml" w14:paraId="20695714" wp14:textId="77777777">
      <w:pPr>
        <w:numPr>
          <w:ilvl w:val="0"/>
          <w:numId w:val="1003"/>
        </w:numPr>
      </w:pPr>
      <w:r>
        <w:rPr>
          <w:b/>
          <w:bCs/>
        </w:rPr>
        <w:t xml:space="preserve">Economische kansen en risico’s:</w:t>
      </w:r>
      <w:r>
        <w:t xml:space="preserve"> </w:t>
      </w:r>
      <w:r>
        <w:t xml:space="preserve">Groei van onderwijs en zorg biedt kansen voor lokale ondernemers (bijv. sportonderwijs, horeca). De focus op “groen &amp; gezond” kan extra bestedingen genereren in sport &amp; recreatie. Tegelijk vormen hoge woonkosten (WOZ in Nijmegen ~€387k gemiddeld</w:t>
      </w:r>
      <w:hyperlink r:id="rId56">
        <w:r>
          <w:rPr>
            <w:rStyle w:val="Hyperlink"/>
          </w:rPr>
          <w:t xml:space="preserve">[33]</w:t>
        </w:r>
      </w:hyperlink>
      <w:r>
        <w:t xml:space="preserve">) en tekorten in bepaalde sectoren (horeca onder krapte) risico’s. Conjuncturele zwakte (bijv. EU- of nationaal economisch herstel) kan groei afzwakken. Regionale samenwerking (arbeidsmarktregio RvN) werkt kansen in de hand.</w:t>
      </w:r>
    </w:p>
    <w:p xmlns:wp14="http://schemas.microsoft.com/office/word/2010/wordml" w14:paraId="74D779B6" wp14:textId="77777777">
      <w:pPr>
        <w:pStyle w:val="FirstParagraph"/>
      </w:pPr>
      <w:r>
        <w:rPr>
          <w:b/>
          <w:bCs/>
        </w:rPr>
        <w:t xml:space="preserve">Conclusie economisch:</w:t>
      </w:r>
      <w:r>
        <w:t xml:space="preserve"> </w:t>
      </w:r>
      <w:r>
        <w:t xml:space="preserve">Nijmegen heeft een stabiele economie met een sterke dienst- en zorgsector, en een gediversifieerd bedrijfsleven (tech, onderwijs, logistiek). De arbeidsmarkt groeit bescheiden maar blijft krap, wat uitdagingen (personeel) schept maar ook kansen (innovatie, arbeidsproductiviteit). De koopkracht en inkomens variëren, maar zijn voldoende voor commerciële sportvoorzieningen. De gemeente ondersteunt groene en sportieve economische initiatieven (subsidies beweging/sport, energie). Voor de Green-Blue-Zone betekenen dit: een solide potentiële markt (bedrijven en bewoners), maar aandacht voor rendabiliteit en partnerschappen (bijv. employer branding bij lokale bedrijven</w:t>
      </w:r>
      <w:hyperlink r:id="rId28">
        <w:r>
          <w:rPr>
            <w:rStyle w:val="Hyperlink"/>
          </w:rPr>
          <w:t xml:space="preserve">[8]</w:t>
        </w:r>
      </w:hyperlink>
      <w:r>
        <w:t xml:space="preserve">).</w:t>
      </w:r>
    </w:p>
    <w:bookmarkEnd w:id="57"/>
    <w:bookmarkStart w:name="sociaal-cultureel" w:id="58"/>
    <w:p xmlns:wp14="http://schemas.microsoft.com/office/word/2010/wordml" w14:paraId="22509B0B" wp14:textId="77777777">
      <w:pPr>
        <w:pStyle w:val="Heading2"/>
      </w:pPr>
      <w:r>
        <w:t xml:space="preserve">Sociaal-cultureel</w:t>
      </w:r>
    </w:p>
    <w:p xmlns:wp14="http://schemas.microsoft.com/office/word/2010/wordml" w14:paraId="66FFE9D4" wp14:textId="77777777">
      <w:pPr>
        <w:numPr>
          <w:ilvl w:val="0"/>
          <w:numId w:val="1004"/>
        </w:numPr>
      </w:pPr>
      <w:r>
        <w:rPr>
          <w:b/>
          <w:bCs/>
        </w:rPr>
        <w:t xml:space="preserve">Leefstijl en waarden:</w:t>
      </w:r>
      <w:r>
        <w:t xml:space="preserve"> </w:t>
      </w:r>
      <w:r>
        <w:t xml:space="preserve">Nijmegen staat bekend om zijn actieve, gezondheidsbewuste bevolking. Uit onderzoek blijkt dat 59% wekelijks sport en 55% voldoet aan beweegrichtlijnen</w:t>
      </w:r>
      <w:hyperlink r:id="rId30">
        <w:r>
          <w:rPr>
            <w:rStyle w:val="Hyperlink"/>
          </w:rPr>
          <w:t xml:space="preserve">[10]</w:t>
        </w:r>
      </w:hyperlink>
      <w:r>
        <w:t xml:space="preserve">. Veel inwoners beoefenen individuele sporten (fitness 27%, hardlopen 15%, racefietsen 3% – relatief top in Nederland)</w:t>
      </w:r>
      <w:hyperlink r:id="rId30">
        <w:r>
          <w:rPr>
            <w:rStyle w:val="Hyperlink"/>
          </w:rPr>
          <w:t xml:space="preserve">[10]</w:t>
        </w:r>
      </w:hyperlink>
      <w:r>
        <w:t xml:space="preserve">. De stad organiseert tal van beweeginitiatieven (wandelroutes, fietsroutes, free-running parcours) en festivals (Four Days Marches, Marikenloop). De mentaliteit is progressief én sociaal: bewoners waarderen groen, ontmoetingen en duurzaamheid, met een brede maatschappelijke betrokkenheid.</w:t>
      </w:r>
    </w:p>
    <w:p xmlns:wp14="http://schemas.microsoft.com/office/word/2010/wordml" w14:paraId="1229F6C7" wp14:textId="77777777">
      <w:pPr>
        <w:numPr>
          <w:ilvl w:val="0"/>
          <w:numId w:val="1004"/>
        </w:numPr>
      </w:pPr>
      <w:r>
        <w:rPr>
          <w:b/>
          <w:bCs/>
        </w:rPr>
        <w:t xml:space="preserve">Gezondheid en welzijn:</w:t>
      </w:r>
      <w:r>
        <w:t xml:space="preserve"> </w:t>
      </w:r>
      <w:r>
        <w:t xml:space="preserve">De gezondheidsstatus van Nijmegenaren is gemiddeld goed, mede dankzij de bovengemiddelde sportdeelname en de nabijheid van gezondheidszorg (Radboudumc). Desalniettemin zijn er verschillen: kwetsbare groepen in kwetsbare wijken (bijv. Lindenholt, Oyfo) hebben vaker chronische aandoeningen en bewegen minder. De gemeente investeert in buurtsportcoaches en integrale wijkcentra om gezondheidsachterstanden tegen te gaan</w:t>
      </w:r>
      <w:hyperlink r:id="rId31">
        <w:r>
          <w:rPr>
            <w:rStyle w:val="Hyperlink"/>
          </w:rPr>
          <w:t xml:space="preserve">[11]</w:t>
        </w:r>
      </w:hyperlink>
      <w:r>
        <w:t xml:space="preserve">. Brede projecten zoals “Wij zijn groen, gezond in beweging” betrekken zo’n 50 organisaties (gemeente, zorg, onderwijs) om gezondheid te bevorderen</w:t>
      </w:r>
      <w:hyperlink r:id="rId30">
        <w:r>
          <w:rPr>
            <w:rStyle w:val="Hyperlink"/>
          </w:rPr>
          <w:t xml:space="preserve">[10]</w:t>
        </w:r>
      </w:hyperlink>
      <w:r>
        <w:t xml:space="preserve">. Dit is een gunstig klimaat voor een Blue Zone-project, dat gezondheid en sociale cohesie centraal stelt.</w:t>
      </w:r>
    </w:p>
    <w:p xmlns:wp14="http://schemas.microsoft.com/office/word/2010/wordml" w14:paraId="1A3459E9" wp14:textId="77777777">
      <w:pPr>
        <w:numPr>
          <w:ilvl w:val="0"/>
          <w:numId w:val="1004"/>
        </w:numPr>
      </w:pPr>
      <w:r>
        <w:rPr>
          <w:b/>
          <w:bCs/>
        </w:rPr>
        <w:t xml:space="preserve">Onderwijsniveau:</w:t>
      </w:r>
      <w:r>
        <w:t xml:space="preserve"> </w:t>
      </w:r>
      <w:r>
        <w:t xml:space="preserve">Nijmegen telt één universiteit en een grote hogeschool, plus vele mbo’s. Het onderwijsniveau is derhalve hoog (zie opleidingstatistieken), wat leidt tot een cultuur van kennis, innovatief ondernemerschap en kritische burgers. Dit creëert vraag naar educatieve en culturele voorzieningen (musea, bibliotheken, lezingen). Jongeren en studenten vormen bovendien een creatieve gemeenschap.</w:t>
      </w:r>
    </w:p>
    <w:p xmlns:wp14="http://schemas.microsoft.com/office/word/2010/wordml" w14:paraId="43DD9F63" wp14:textId="77777777">
      <w:pPr>
        <w:numPr>
          <w:ilvl w:val="0"/>
          <w:numId w:val="1004"/>
        </w:numPr>
      </w:pPr>
      <w:r>
        <w:rPr>
          <w:b/>
          <w:bCs/>
        </w:rPr>
        <w:t xml:space="preserve">Cultuur, recreatie en sport:</w:t>
      </w:r>
      <w:r>
        <w:t xml:space="preserve"> </w:t>
      </w:r>
      <w:r>
        <w:t xml:space="preserve">Nijmegen is een cultureel centrum (LUX-filmtheater, Marikenfestival, musea) en heeft een uitgebreid sportaanbod (NEC, volleybal, honkbal, zwembaden, natuurgebied Ooijpolder voor recreatie). De stad profileert zich als historisch en groen, met aantrekkelijke parken en rivierenlandschap. Ruimtelijke verbindingen (Waalstrand, Waalkade) trekken toeristen. Sportverenigingen zijn talrijk (voetbal, hockey – zoals NMHC zelf –, hockey, roeiverenigingen). Een “Green-Blue-Zone” sluit hier goed op aan als verbinding van groen- en sportrecreatie.</w:t>
      </w:r>
    </w:p>
    <w:p xmlns:wp14="http://schemas.microsoft.com/office/word/2010/wordml" w14:paraId="0C35DF7A" wp14:textId="77777777">
      <w:pPr>
        <w:numPr>
          <w:ilvl w:val="0"/>
          <w:numId w:val="1004"/>
        </w:numPr>
      </w:pPr>
      <w:r>
        <w:rPr>
          <w:b/>
          <w:bCs/>
        </w:rPr>
        <w:t xml:space="preserve">Sociale trends:</w:t>
      </w:r>
      <w:r>
        <w:t xml:space="preserve"> </w:t>
      </w:r>
      <w:r>
        <w:t xml:space="preserve">Belangrijke trends zijn:</w:t>
      </w:r>
      <w:r>
        <w:t xml:space="preserve"> </w:t>
      </w:r>
      <w:r>
        <w:rPr>
          <w:b/>
          <w:bCs/>
        </w:rPr>
        <w:t xml:space="preserve">a) vergrijzing:</w:t>
      </w:r>
      <w:r>
        <w:t xml:space="preserve"> </w:t>
      </w:r>
      <w:r>
        <w:t xml:space="preserve">meer programma’s voor ouder worden in beweging;</w:t>
      </w:r>
      <w:r>
        <w:t xml:space="preserve"> </w:t>
      </w:r>
      <w:r>
        <w:rPr>
          <w:b/>
          <w:bCs/>
        </w:rPr>
        <w:t xml:space="preserve">b) individualisering:</w:t>
      </w:r>
      <w:r>
        <w:t xml:space="preserve"> </w:t>
      </w:r>
      <w:r>
        <w:t xml:space="preserve">bewoners kiezen vaak voor individuele sport (hardlopen, fietsen)</w:t>
      </w:r>
      <w:hyperlink r:id="rId30">
        <w:r>
          <w:rPr>
            <w:rStyle w:val="Hyperlink"/>
          </w:rPr>
          <w:t xml:space="preserve">[10]</w:t>
        </w:r>
      </w:hyperlink>
      <w:r>
        <w:t xml:space="preserve">, dus ruimte voor individuele activiteiten;</w:t>
      </w:r>
      <w:r>
        <w:t xml:space="preserve"> </w:t>
      </w:r>
      <w:r>
        <w:rPr>
          <w:b/>
          <w:bCs/>
        </w:rPr>
        <w:t xml:space="preserve">c) inclusiviteit:</w:t>
      </w:r>
      <w:r>
        <w:t xml:space="preserve"> </w:t>
      </w:r>
      <w:r>
        <w:t xml:space="preserve">beleid legt nadruk op kansengelijkheid en laagdrempelige voorzieningen</w:t>
      </w:r>
      <w:hyperlink r:id="rId31">
        <w:r>
          <w:rPr>
            <w:rStyle w:val="Hyperlink"/>
          </w:rPr>
          <w:t xml:space="preserve">[11]</w:t>
        </w:r>
      </w:hyperlink>
      <w:r>
        <w:t xml:space="preserve">;</w:t>
      </w:r>
      <w:r>
        <w:t xml:space="preserve"> </w:t>
      </w:r>
      <w:r>
        <w:rPr>
          <w:b/>
          <w:bCs/>
        </w:rPr>
        <w:t xml:space="preserve">d) duurzaamheid:</w:t>
      </w:r>
      <w:r>
        <w:t xml:space="preserve"> </w:t>
      </w:r>
      <w:r>
        <w:t xml:space="preserve">Nijmegenaren hechten aan groene en duurzame leefomgeving (Ruim 40% WMO-diensten gebruiken groene voorzieningen</w:t>
      </w:r>
      <w:hyperlink r:id="rId38">
        <w:r>
          <w:rPr>
            <w:rStyle w:val="Hyperlink"/>
          </w:rPr>
          <w:t xml:space="preserve">[18]</w:t>
        </w:r>
      </w:hyperlink>
      <w:r>
        <w:t xml:space="preserve">);</w:t>
      </w:r>
      <w:r>
        <w:t xml:space="preserve"> </w:t>
      </w:r>
      <w:r>
        <w:rPr>
          <w:b/>
          <w:bCs/>
        </w:rPr>
        <w:t xml:space="preserve">e) digitalisering:</w:t>
      </w:r>
      <w:r>
        <w:t xml:space="preserve"> </w:t>
      </w:r>
      <w:r>
        <w:t xml:space="preserve">online communicatie en apps winnen terrein ook in sport (bijv. digitale routes, clubapps), hoewel fysieke ervaring centraal blijft.</w:t>
      </w:r>
    </w:p>
    <w:p xmlns:wp14="http://schemas.microsoft.com/office/word/2010/wordml" w14:paraId="42650CD9" wp14:textId="77777777">
      <w:pPr>
        <w:numPr>
          <w:ilvl w:val="0"/>
          <w:numId w:val="1004"/>
        </w:numPr>
      </w:pPr>
      <w:r>
        <w:rPr>
          <w:b/>
          <w:bCs/>
        </w:rPr>
        <w:t xml:space="preserve">Gedrag van inwoners/bezoekers:</w:t>
      </w:r>
      <w:r>
        <w:t xml:space="preserve"> </w:t>
      </w:r>
      <w:r>
        <w:t xml:space="preserve">Nijmegenaren benutten de stad intensief: drukte bij parken, pleinen en evenementen. Sporten en wandelen in het groen zijn populair (geregeld druk op wandelpaden en sportvelden). Bezoekers van buiten (regio, buitenland) kennen Nijmegen als groene stad (vierdaagse, pilgrim route naar Sint Martinus). De Groene Corridor langs de spoorlijn onderstreept dat wandelen/fietsen toeneemt. De doelgroep van een Green-Blue-Zone is breed: gezinnen, studenten, ouderen en toeristen. Ze verwachten een toegankelijke, veilige, en aantrekkelijke inrichting (met rustpunten, waterpunten, veelzijdige sportmogelijkheden).</w:t>
      </w:r>
    </w:p>
    <w:p xmlns:wp14="http://schemas.microsoft.com/office/word/2010/wordml" w14:paraId="40A99D30" wp14:textId="77777777">
      <w:pPr>
        <w:pStyle w:val="FirstParagraph"/>
      </w:pPr>
      <w:r>
        <w:rPr>
          <w:b/>
          <w:bCs/>
        </w:rPr>
        <w:t xml:space="preserve">Conclusie sociaal-cultureel:</w:t>
      </w:r>
      <w:r>
        <w:t xml:space="preserve"> </w:t>
      </w:r>
      <w:r>
        <w:t xml:space="preserve">Nijmegen heeft een uitgesproken “groen-gezonde” levenskracht. Sport, gezondheid en ontmoeten staan hoog in het vaandel bij gemeente en burgers</w:t>
      </w:r>
      <w:hyperlink r:id="rId30">
        <w:r>
          <w:rPr>
            <w:rStyle w:val="Hyperlink"/>
          </w:rPr>
          <w:t xml:space="preserve">[10]</w:t>
        </w:r>
      </w:hyperlink>
      <w:hyperlink r:id="rId33">
        <w:r>
          <w:rPr>
            <w:rStyle w:val="Hyperlink"/>
          </w:rPr>
          <w:t xml:space="preserve">[13]</w:t>
        </w:r>
      </w:hyperlink>
      <w:r>
        <w:t xml:space="preserve">. Dit sluit naadloos aan bij het concept van een Blue Zone en groene routes. Tegelijk vraagt het om aandacht voor kwetsbare groepen (inclusie in sportaanbod) en voor dialoog (bewonersparticipatie bij inrichting). Cultureel gezien biedt de stad een ondersteunend kader (evenementen, kenniscentra). Het project kan hierop inspelen door educatie, gezondheidsvoorlichting en sociale events.</w:t>
      </w:r>
    </w:p>
    <w:bookmarkEnd w:id="58"/>
    <w:bookmarkStart w:name="technologisch" w:id="59"/>
    <w:p xmlns:wp14="http://schemas.microsoft.com/office/word/2010/wordml" w14:paraId="0D8E4A1D" wp14:textId="77777777">
      <w:pPr>
        <w:pStyle w:val="Heading2"/>
      </w:pPr>
      <w:r>
        <w:t xml:space="preserve">Technologisch</w:t>
      </w:r>
    </w:p>
    <w:p xmlns:wp14="http://schemas.microsoft.com/office/word/2010/wordml" w14:paraId="24A8FDD7" wp14:textId="77777777">
      <w:pPr>
        <w:numPr>
          <w:ilvl w:val="0"/>
          <w:numId w:val="1005"/>
        </w:numPr>
      </w:pPr>
      <w:r>
        <w:rPr>
          <w:b/>
          <w:bCs/>
        </w:rPr>
        <w:t xml:space="preserve">Digitalisering:</w:t>
      </w:r>
      <w:r>
        <w:t xml:space="preserve"> </w:t>
      </w:r>
      <w:r>
        <w:t xml:space="preserve">Nijmegen ondergaat een toenemende digitalisering. Gemeentelijke diensten (bouwaanvragen, vergunningen, omgevingsplan) zijn online toegankelijk. In de zorg en sport ontstaan e-health-platforms (bijv. apps voor beweegprogramma’s). De campus StuSo toegankelijk via campusnetwerken, veel inwoners hebben thuis snelle internetverbinding. Voor de Green-Blue-Zone betekent dit dat informatievoorziening (eventwebsite, reserverings-apps, digitale presentaties) efficiënt kan worden ingezet. Real-time data (bijv. crowding, kwaliteit lucht/water) kan welzijn monitoren.</w:t>
      </w:r>
    </w:p>
    <w:p xmlns:wp14="http://schemas.microsoft.com/office/word/2010/wordml" w14:paraId="0B98C497" wp14:textId="77777777">
      <w:pPr>
        <w:numPr>
          <w:ilvl w:val="0"/>
          <w:numId w:val="1005"/>
        </w:numPr>
      </w:pPr>
      <w:r>
        <w:rPr>
          <w:b/>
          <w:bCs/>
        </w:rPr>
        <w:t xml:space="preserve">Innovatieklimaat:</w:t>
      </w:r>
      <w:r>
        <w:t xml:space="preserve"> </w:t>
      </w:r>
      <w:r>
        <w:t xml:space="preserve">Nijmegen is een innovatiehub in life sciences en hightech</w:t>
      </w:r>
      <w:hyperlink r:id="rId34">
        <w:r>
          <w:rPr>
            <w:rStyle w:val="Hyperlink"/>
          </w:rPr>
          <w:t xml:space="preserve">[14]</w:t>
        </w:r>
      </w:hyperlink>
      <w:r>
        <w:t xml:space="preserve">. Voorbeelden: Radboudumc werkt met robotica en AI in gezondheidszorg; Novio Tech Campus huisvest start-ups in medische technologie; HAN en Radboud bundelen krachten in technisch onderzoek. Dit biedt kansen voor technologie in de zone (slimme sportapparatuur, sensortechnologie voor veiligheid, drone-inspectie van groen). Regionale stimuleringsprogramma’s (bijv. Health Valley, Gelderse innovatiepunten) kunnen financiering of partnerschappen opleveren.</w:t>
      </w:r>
    </w:p>
    <w:p xmlns:wp14="http://schemas.microsoft.com/office/word/2010/wordml" w14:paraId="085BC1FD" wp14:textId="77777777">
      <w:pPr>
        <w:numPr>
          <w:ilvl w:val="0"/>
          <w:numId w:val="1005"/>
        </w:numPr>
      </w:pPr>
      <w:r>
        <w:rPr>
          <w:b/>
          <w:bCs/>
        </w:rPr>
        <w:t xml:space="preserve">Smart city-ontwikkelingen:</w:t>
      </w:r>
      <w:r>
        <w:t xml:space="preserve"> </w:t>
      </w:r>
      <w:r>
        <w:t xml:space="preserve">De gemeente zet in op “slim en duurzaam” verkeer</w:t>
      </w:r>
      <w:hyperlink r:id="rId35">
        <w:r>
          <w:rPr>
            <w:rStyle w:val="Hyperlink"/>
          </w:rPr>
          <w:t xml:space="preserve">[15]</w:t>
        </w:r>
      </w:hyperlink>
      <w:r>
        <w:t xml:space="preserve">. Er komen oplaadpunten voor elektrische deelauto’s en slimme verkeerslichten rond campus en centrum. Voor de Green-Blue-Zone kan dit betekenen: (a) e-bike-deelsystemen bij de hockeyclub, (b) slimme verlichting (bewegingssensoren of zonne-LED) in de zone, (c) gratis wifi-signalering als ontmoetingspunt. Er zijn nog weinig concrete “smart park” initiatieven in Nijmegen, maar de infrastructuur (5G, stadsnet) maakt dergelijke innovaties steeds haalbaarder.</w:t>
      </w:r>
    </w:p>
    <w:p xmlns:wp14="http://schemas.microsoft.com/office/word/2010/wordml" w14:paraId="0AF9583B" wp14:textId="77777777">
      <w:pPr>
        <w:numPr>
          <w:ilvl w:val="0"/>
          <w:numId w:val="1005"/>
        </w:numPr>
      </w:pPr>
      <w:r>
        <w:rPr>
          <w:b/>
          <w:bCs/>
        </w:rPr>
        <w:t xml:space="preserve">Mobiliteitstechnologie:</w:t>
      </w:r>
      <w:r>
        <w:t xml:space="preserve"> </w:t>
      </w:r>
      <w:r>
        <w:t xml:space="preserve">Nijmegen stimuleert duurzame mobiliteit – nieuw buscontract (emissievrij openbaar vervoer vanaf 2023) en uitbreiding fietsinfrastructuur (o.a. werksysteem voor fietstrials) worden gerealiseerd. De nabijheid van station Heyendaal vergroot de bereikbaarheid. Voor de Green-Blue-Zone is vestiging gunstig: bezoekers kunnen makkelijk met OV, fiets of e-auto komen. Technologieën als OV-fiets of deelauto passen bij de ambitie van duurzame bereikbaarheid.</w:t>
      </w:r>
    </w:p>
    <w:p xmlns:wp14="http://schemas.microsoft.com/office/word/2010/wordml" w14:paraId="027BC8DA" wp14:textId="77777777">
      <w:pPr>
        <w:numPr>
          <w:ilvl w:val="0"/>
          <w:numId w:val="1005"/>
        </w:numPr>
      </w:pPr>
      <w:r>
        <w:rPr>
          <w:b/>
          <w:bCs/>
        </w:rPr>
        <w:t xml:space="preserve">Duurzame technologie:</w:t>
      </w:r>
      <w:r>
        <w:t xml:space="preserve"> </w:t>
      </w:r>
      <w:r>
        <w:t xml:space="preserve">Energietransitie-initiatieven (wijkwarmte, zonnepanelen, energiecoöperaties) zijn in opkomst. De energievisie van Nijmegen zet vooral in op gasloos wonen en lokaal opwekken</w:t>
      </w:r>
      <w:hyperlink r:id="rId36">
        <w:r>
          <w:rPr>
            <w:rStyle w:val="Hyperlink"/>
          </w:rPr>
          <w:t xml:space="preserve">[16]</w:t>
        </w:r>
      </w:hyperlink>
      <w:r>
        <w:t xml:space="preserve">. Binnen de zone kan gedacht worden aan zonnepanelen op clubgebouwen, waterrecirculatie voor sportvelden of een mini-warmtekrachtkoppeling. Zo’n ‘living lab’ voor groene technologie kan subsidies (SLIM, RAAK) aantrekken.</w:t>
      </w:r>
    </w:p>
    <w:p xmlns:wp14="http://schemas.microsoft.com/office/word/2010/wordml" w14:paraId="4669A0FF" wp14:textId="77777777">
      <w:pPr>
        <w:pStyle w:val="FirstParagraph"/>
      </w:pPr>
      <w:r>
        <w:rPr>
          <w:b/>
          <w:bCs/>
        </w:rPr>
        <w:t xml:space="preserve">Conclusie technologisch:</w:t>
      </w:r>
      <w:r>
        <w:t xml:space="preserve"> </w:t>
      </w:r>
      <w:r>
        <w:t xml:space="preserve">Nijmegen heeft een solide technologisch ecosysteem: campus, tech-industrie en slimme mobiliteitsplannen. Voor de Green-Blue-Zone biedt dit kansen op innovaties in sport- en landschapsontwerp (sensortechnologie, duurzaam energiegebruik) en goede ICT-verbinding. Tegelijk ontbreekt specifiek beleid voor “smart parks”; succes hangt af van samenwerking met tech partners (bijv. HAN-sportlab, Novio Tech) en het benutten van regionale innovatieprogramma’s.</w:t>
      </w:r>
    </w:p>
    <w:bookmarkEnd w:id="59"/>
    <w:bookmarkStart w:name="ecologisch" w:id="61"/>
    <w:p xmlns:wp14="http://schemas.microsoft.com/office/word/2010/wordml" w14:paraId="00FEC943" wp14:textId="77777777">
      <w:pPr>
        <w:pStyle w:val="Heading2"/>
      </w:pPr>
      <w:r>
        <w:t xml:space="preserve">Ecologisch</w:t>
      </w:r>
    </w:p>
    <w:p xmlns:wp14="http://schemas.microsoft.com/office/word/2010/wordml" w14:paraId="43836011" wp14:textId="77777777">
      <w:pPr>
        <w:numPr>
          <w:ilvl w:val="0"/>
          <w:numId w:val="1006"/>
        </w:numPr>
      </w:pPr>
      <w:r>
        <w:rPr>
          <w:b/>
          <w:bCs/>
        </w:rPr>
        <w:t xml:space="preserve">Klimaatadaptatie:</w:t>
      </w:r>
      <w:r>
        <w:t xml:space="preserve"> </w:t>
      </w:r>
      <w:r>
        <w:t xml:space="preserve">De regio kent klimaatrisico’s als hitte, droogte en extreme neerslag</w:t>
      </w:r>
      <w:hyperlink r:id="rId42">
        <w:r>
          <w:rPr>
            <w:rStyle w:val="Hyperlink"/>
          </w:rPr>
          <w:t xml:space="preserve">[22]</w:t>
        </w:r>
      </w:hyperlink>
      <w:r>
        <w:t xml:space="preserve">. Nijmegen heeft daarom een actieve adaptatiestrategie: groene infrastructuur in wijken, groene daken/gevels, meer bomen en retentievoorzieningen</w:t>
      </w:r>
      <w:hyperlink r:id="rId38">
        <w:r>
          <w:rPr>
            <w:rStyle w:val="Hyperlink"/>
          </w:rPr>
          <w:t xml:space="preserve">[18]</w:t>
        </w:r>
      </w:hyperlink>
      <w:hyperlink r:id="rId39">
        <w:r>
          <w:rPr>
            <w:rStyle w:val="Hyperlink"/>
          </w:rPr>
          <w:t xml:space="preserve">[19]</w:t>
        </w:r>
      </w:hyperlink>
      <w:r>
        <w:t xml:space="preserve">. Dit vermindert hittestress en wateroverlast, én verhoogt biodiversiteit. De Groene Corridor is een voorbeeld van nieuwe stedelijke groenstructuur langs spoor en water. De beoogde zone kan aansluiten bij deze ambitie door duurzaamheidselementen in ontwerp (regenrivier, biodiversiteitstroject langs pad).</w:t>
      </w:r>
    </w:p>
    <w:p xmlns:wp14="http://schemas.microsoft.com/office/word/2010/wordml" w14:paraId="5E2E103B" wp14:textId="77777777">
      <w:pPr>
        <w:numPr>
          <w:ilvl w:val="0"/>
          <w:numId w:val="1006"/>
        </w:numPr>
      </w:pPr>
      <w:r>
        <w:rPr>
          <w:b/>
          <w:bCs/>
        </w:rPr>
        <w:t xml:space="preserve">Duurzaamheid:</w:t>
      </w:r>
      <w:r>
        <w:t xml:space="preserve"> </w:t>
      </w:r>
      <w:r>
        <w:t xml:space="preserve">Nijmegen streeft naar klimaatneutraliteit en circulaire economie. In de Lokale Energiestrategie is het doel gesteld op</w:t>
      </w:r>
      <w:r>
        <w:t xml:space="preserve"> </w:t>
      </w:r>
      <w:r>
        <w:rPr>
          <w:b/>
          <w:bCs/>
        </w:rPr>
        <w:t xml:space="preserve">klimaatneutraal in 2050</w:t>
      </w:r>
      <w:r>
        <w:t xml:space="preserve"> </w:t>
      </w:r>
      <w:r>
        <w:t xml:space="preserve">(55% CO₂-reductie in 2030)</w:t>
      </w:r>
      <w:hyperlink r:id="rId36">
        <w:r>
          <w:rPr>
            <w:rStyle w:val="Hyperlink"/>
          </w:rPr>
          <w:t xml:space="preserve">[16]</w:t>
        </w:r>
      </w:hyperlink>
      <w:hyperlink r:id="rId41">
        <w:r>
          <w:rPr>
            <w:rStyle w:val="Hyperlink"/>
          </w:rPr>
          <w:t xml:space="preserve">[21]</w:t>
        </w:r>
      </w:hyperlink>
      <w:r>
        <w:t xml:space="preserve">. Maatregelen omvatten massale woningisolatie (17.000 huizen), warmtenetten, en 500 nieuwe transformatorhuisjes voor elektrificatie</w:t>
      </w:r>
      <w:hyperlink r:id="rId36">
        <w:r>
          <w:rPr>
            <w:rStyle w:val="Hyperlink"/>
          </w:rPr>
          <w:t xml:space="preserve">[16]</w:t>
        </w:r>
      </w:hyperlink>
      <w:r>
        <w:t xml:space="preserve">. Bedrijven worden geholpen bij de transitie (subsidies energiebesparing). Voor het project betekent dit: gebruik van duurzame materialen (houtskeletbouw, gerecycled rubber tegels), zonnepanelen en waterbesparing moet standaard zijn. Ook circulaire gebiedsontwikkeling (hergebruik grond, natuurinclusief inrichten) wordt gestimuleerd.</w:t>
      </w:r>
    </w:p>
    <w:p xmlns:wp14="http://schemas.microsoft.com/office/word/2010/wordml" w14:paraId="7A6BA097" wp14:textId="77777777">
      <w:pPr>
        <w:numPr>
          <w:ilvl w:val="0"/>
          <w:numId w:val="1006"/>
        </w:numPr>
      </w:pPr>
      <w:r>
        <w:rPr>
          <w:b/>
          <w:bCs/>
        </w:rPr>
        <w:t xml:space="preserve">Energiebeleid:</w:t>
      </w:r>
      <w:r>
        <w:t xml:space="preserve"> </w:t>
      </w:r>
      <w:r>
        <w:t xml:space="preserve">Nijmegen promoot lokaal duurzame energie. Voor bijvoorbeeld sportaccommodaties is lokale inkoop van groene stroom gangbaar. Daarbij passen hernieuwbare installaties (airco met warmtepomp, windmolens op hoger gelegen plekken). Het energietransitiebesluit sluit kernenergie uit</w:t>
      </w:r>
      <w:hyperlink r:id="rId37">
        <w:r>
          <w:rPr>
            <w:rStyle w:val="Hyperlink"/>
          </w:rPr>
          <w:t xml:space="preserve">[17]</w:t>
        </w:r>
      </w:hyperlink>
      <w:r>
        <w:t xml:space="preserve">. Dit biedt ruimte voor innovatieve energieconcepten: bijvoorbeeld eigen warmtenet voor het clubhuis, of deelname aan buurtenergieproject.</w:t>
      </w:r>
    </w:p>
    <w:p xmlns:wp14="http://schemas.microsoft.com/office/word/2010/wordml" w14:paraId="52930325" wp14:textId="77777777">
      <w:pPr>
        <w:numPr>
          <w:ilvl w:val="0"/>
          <w:numId w:val="1006"/>
        </w:numPr>
      </w:pPr>
      <w:r>
        <w:rPr>
          <w:b/>
          <w:bCs/>
        </w:rPr>
        <w:t xml:space="preserve">Natuur en leefomgeving:</w:t>
      </w:r>
      <w:r>
        <w:t xml:space="preserve"> </w:t>
      </w:r>
      <w:r>
        <w:t xml:space="preserve">Het projectgebied grenst (indirect) aan waardevolle natuur: de Ooijpolder en Driehuizerbos liggen nabij. Deze beschermde gebieden (Natura-2000) vragen om aandacht voor stikstof en lichtvervuiling. Positief is de aanplant van nieuwe natuur langs de Groene Corridor (bijv. bloemrijke bermen). De context van natuurinclusief bouwen is gunstig: Nijmegen wil stadsnatuur versterken</w:t>
      </w:r>
      <w:hyperlink r:id="rId38">
        <w:r>
          <w:rPr>
            <w:rStyle w:val="Hyperlink"/>
          </w:rPr>
          <w:t xml:space="preserve">[18]</w:t>
        </w:r>
      </w:hyperlink>
      <w:r>
        <w:t xml:space="preserve">. Een Blue Zone kan extra biodiversiteit opleveren door struikachtige zones en natuurlijke speelplekken.</w:t>
      </w:r>
    </w:p>
    <w:p xmlns:wp14="http://schemas.microsoft.com/office/word/2010/wordml" w14:paraId="4AA07C59" wp14:textId="77777777">
      <w:pPr>
        <w:numPr>
          <w:ilvl w:val="0"/>
          <w:numId w:val="1006"/>
        </w:numPr>
      </w:pPr>
      <w:r>
        <w:rPr>
          <w:b/>
          <w:bCs/>
        </w:rPr>
        <w:t xml:space="preserve">Milieurisico’s:</w:t>
      </w:r>
      <w:r>
        <w:t xml:space="preserve"> </w:t>
      </w:r>
      <w:r>
        <w:t xml:space="preserve">Naast klimaatrisico’s speelt luchtkwaliteit (verkeer rond campus). Nijmegen hanteert in beleidsvoorstellen stadsdistributiezones en zero-emissiestad</w:t>
      </w:r>
      <w:hyperlink r:id="rId60">
        <w:r>
          <w:rPr>
            <w:rStyle w:val="Hyperlink"/>
          </w:rPr>
          <w:t xml:space="preserve">[34]</w:t>
        </w:r>
      </w:hyperlink>
      <w:r>
        <w:t xml:space="preserve">. Het ontwerp moet rekening houden met zulke regels (bijv. maximum fijnstof). Wateroverlast vanuit de Waal is regionaal een thema; voor een site op iets hogere gronden (Nijmegen-Noord), valt dit waarschijnlijk mee, maar drainage moet slim zijn.</w:t>
      </w:r>
    </w:p>
    <w:p xmlns:wp14="http://schemas.microsoft.com/office/word/2010/wordml" w14:paraId="5925DA55" wp14:textId="77777777">
      <w:pPr>
        <w:numPr>
          <w:ilvl w:val="0"/>
          <w:numId w:val="1006"/>
        </w:numPr>
      </w:pPr>
      <w:r>
        <w:rPr>
          <w:b/>
          <w:bCs/>
        </w:rPr>
        <w:t xml:space="preserve">Circulaire economie:</w:t>
      </w:r>
      <w:r>
        <w:t xml:space="preserve"> </w:t>
      </w:r>
      <w:r>
        <w:t xml:space="preserve">Initiatieven als “Operatie Steenbreek” en wijktuinen tonen de aandacht voor afvalvermindering en hergebruik. Bij nieuwbouwprojecten is hergebruik van materialen (b.v. nieuw pad uit gerecyclede materialen) en ecologische bouwplicht standaard</w:t>
      </w:r>
      <w:hyperlink r:id="rId39">
        <w:r>
          <w:rPr>
            <w:rStyle w:val="Hyperlink"/>
          </w:rPr>
          <w:t xml:space="preserve">[19]</w:t>
        </w:r>
      </w:hyperlink>
      <w:r>
        <w:t xml:space="preserve">.</w:t>
      </w:r>
    </w:p>
    <w:p xmlns:wp14="http://schemas.microsoft.com/office/word/2010/wordml" w14:paraId="7D52102C" wp14:textId="77777777">
      <w:pPr>
        <w:pStyle w:val="FirstParagraph"/>
      </w:pPr>
      <w:r>
        <w:rPr>
          <w:b/>
          <w:bCs/>
        </w:rPr>
        <w:t xml:space="preserve">Conclusie ecologisch:</w:t>
      </w:r>
      <w:r>
        <w:t xml:space="preserve"> </w:t>
      </w:r>
      <w:r>
        <w:t xml:space="preserve">Nijmegen zet stevig in op duurzaamheid en klimaatbestendigheid</w:t>
      </w:r>
      <w:hyperlink r:id="rId38">
        <w:r>
          <w:rPr>
            <w:rStyle w:val="Hyperlink"/>
          </w:rPr>
          <w:t xml:space="preserve">[18]</w:t>
        </w:r>
      </w:hyperlink>
      <w:hyperlink r:id="rId36">
        <w:r>
          <w:rPr>
            <w:rStyle w:val="Hyperlink"/>
          </w:rPr>
          <w:t xml:space="preserve">[16]</w:t>
        </w:r>
      </w:hyperlink>
      <w:r>
        <w:t xml:space="preserve">. Een Green-Blue-Zone kan hiervan profiteren door het project als voorbeeld te profileren: slimme wateropvang, energieopwekking en biodivers inrichtingen. Dit vergroot maatschappelijke meerwaarde (gezondheid, biodiversiteit) en vergroot kans op subsidies (in het kader van klimaat, gezondheid). Tegelijk moeten milieuregels (Natura-2000, omgevingsvergunningen) nauwlettend gevolgd worden. Een goed uitgewerkt ecologisch plan kan risico’s (verzet tegen betonning, wateroverlast) beperken en het project als vitaal voorbeeld neerzetten.</w:t>
      </w:r>
    </w:p>
    <w:bookmarkEnd w:id="61"/>
    <w:bookmarkStart w:name="politiek-juridisch" w:id="63"/>
    <w:p xmlns:wp14="http://schemas.microsoft.com/office/word/2010/wordml" w14:paraId="238C5756" wp14:textId="77777777">
      <w:pPr>
        <w:pStyle w:val="Heading2"/>
      </w:pPr>
      <w:r>
        <w:t xml:space="preserve">Politiek-juridisch</w:t>
      </w:r>
    </w:p>
    <w:p xmlns:wp14="http://schemas.microsoft.com/office/word/2010/wordml" w14:paraId="7F585BFC" wp14:textId="77777777">
      <w:pPr>
        <w:numPr>
          <w:ilvl w:val="0"/>
          <w:numId w:val="1007"/>
        </w:numPr>
      </w:pPr>
      <w:r>
        <w:rPr>
          <w:b/>
          <w:bCs/>
        </w:rPr>
        <w:t xml:space="preserve">Gemeentelijk beleid:</w:t>
      </w:r>
      <w:r>
        <w:t xml:space="preserve"> </w:t>
      </w:r>
      <w:r>
        <w:t xml:space="preserve">Nijmegen voert integrale stadsontwikkeling. De Omgevingsvisie “De Nabije Stad 2050” (sept. 2025) geeft prioriteit aan</w:t>
      </w:r>
      <w:r>
        <w:t xml:space="preserve"> </w:t>
      </w:r>
      <w:r>
        <w:rPr>
          <w:b/>
          <w:bCs/>
        </w:rPr>
        <w:t xml:space="preserve">groen, gezondheid en inclusie</w:t>
      </w:r>
      <w:hyperlink r:id="rId40">
        <w:r>
          <w:rPr>
            <w:rStyle w:val="Hyperlink"/>
          </w:rPr>
          <w:t xml:space="preserve">[35]</w:t>
        </w:r>
      </w:hyperlink>
      <w:r>
        <w:t xml:space="preserve">. Voor elk stadsdeel zijn</w:t>
      </w:r>
      <w:r>
        <w:t xml:space="preserve"> </w:t>
      </w:r>
      <w:r>
        <w:rPr>
          <w:rStyle w:val="VerbatimChar"/>
        </w:rPr>
        <w:t xml:space="preserve">groene ontmoetingsplaatsen</w:t>
      </w:r>
      <w:r>
        <w:t xml:space="preserve"> </w:t>
      </w:r>
      <w:r>
        <w:t xml:space="preserve">voorzien voor bewegen en spelen</w:t>
      </w:r>
      <w:hyperlink r:id="rId33">
        <w:r>
          <w:rPr>
            <w:rStyle w:val="Hyperlink"/>
          </w:rPr>
          <w:t xml:space="preserve">[13]</w:t>
        </w:r>
      </w:hyperlink>
      <w:r>
        <w:t xml:space="preserve">. De gemeente wil dat bewoners meer op straat komen en dat wijken vergroenen (40% groen per wijk)</w:t>
      </w:r>
      <w:hyperlink r:id="rId40">
        <w:r>
          <w:rPr>
            <w:rStyle w:val="Hyperlink"/>
          </w:rPr>
          <w:t xml:space="preserve">[20]</w:t>
        </w:r>
      </w:hyperlink>
      <w:hyperlink r:id="rId33">
        <w:r>
          <w:rPr>
            <w:rStyle w:val="Hyperlink"/>
          </w:rPr>
          <w:t xml:space="preserve">[13]</w:t>
        </w:r>
      </w:hyperlink>
      <w:r>
        <w:t xml:space="preserve">. Specifiek worden in beleid “stadsdeel-sportparken” voorbereid. Ook wil de gemeente schone lucht (zero-emissie zones) en brede sociale verbinding bewerkstelligen</w:t>
      </w:r>
      <w:hyperlink r:id="rId60">
        <w:r>
          <w:rPr>
            <w:rStyle w:val="Hyperlink"/>
          </w:rPr>
          <w:t xml:space="preserve">[34]</w:t>
        </w:r>
      </w:hyperlink>
      <w:r>
        <w:t xml:space="preserve">. Dit alles komt de Green-Blue-Zone ten goede: het sluit naadloos aan bij beleidsambities voor groen-blauw recreëren en volksgezondheid.</w:t>
      </w:r>
    </w:p>
    <w:p xmlns:wp14="http://schemas.microsoft.com/office/word/2010/wordml" w14:paraId="4C87501E" wp14:textId="77777777">
      <w:pPr>
        <w:numPr>
          <w:ilvl w:val="0"/>
          <w:numId w:val="1007"/>
        </w:numPr>
      </w:pPr>
      <w:r>
        <w:rPr>
          <w:b/>
          <w:bCs/>
        </w:rPr>
        <w:t xml:space="preserve">Provinciaal/nationaal beleid:</w:t>
      </w:r>
      <w:r>
        <w:t xml:space="preserve"> </w:t>
      </w:r>
      <w:r>
        <w:t xml:space="preserve">De provincie Gelderland ondersteunt regionaal economisch beleid en duurzaamheid (zie Provinciale Economische Verkenning). Gelderland investeert in gezondheidscampagnes, energieprojecten en heeft stipulaties voor woningbouw. Nationaal zijn er stimuleringsprogramma’s (bv. Sportimpuls-subsidies, Randstadprogramma’s), en het Lokale Sportakkoord stimuleert gezonde wijken. Wetgeving als de Omgevingswet en nieuwe bouwregelgeving (BENG/nl) moeten worden gevolgd. Er is geen specifiek verbod op een project als dit; eerder krijgt het politieke steun als het gezondheid en participatie bevordert. Wel kan provinciale toets (“Ruimtelijke Verkenning”) bovenlokaal kaders bieden.</w:t>
      </w:r>
    </w:p>
    <w:p xmlns:wp14="http://schemas.microsoft.com/office/word/2010/wordml" w14:paraId="4738E341" wp14:textId="77777777">
      <w:pPr>
        <w:numPr>
          <w:ilvl w:val="0"/>
          <w:numId w:val="1007"/>
        </w:numPr>
      </w:pPr>
      <w:r>
        <w:rPr>
          <w:b/>
          <w:bCs/>
        </w:rPr>
        <w:t xml:space="preserve">Wet- en regelgeving:</w:t>
      </w:r>
      <w:r>
        <w:t xml:space="preserve"> </w:t>
      </w:r>
      <w:r>
        <w:t xml:space="preserve">Voor de realisatie zijn vergunningen nodig: bouwvergunning voor faciliteiten, aanpassingen onder Omgevingswet. Milieuvergunningen of ontheffingen kunnen noodzakelijk zijn (bij intensieve openbaar gebruik), net als Natura-2000-toetsing vanwege nabijheid natuur. Beleidsinstrumenten zoals bestemmingsplannen zullen moeten worden aangepast of ingevuld. Omdat het plan deels in de Spoorzone/Groene Corridor ligt, kan overleg met ProRail nodig zijn (spoor weert onder constructeursvergunning).</w:t>
      </w:r>
    </w:p>
    <w:p xmlns:wp14="http://schemas.microsoft.com/office/word/2010/wordml" w14:paraId="6FCB9F98" wp14:textId="77777777">
      <w:pPr>
        <w:numPr>
          <w:ilvl w:val="0"/>
          <w:numId w:val="1007"/>
        </w:numPr>
      </w:pPr>
      <w:r>
        <w:rPr>
          <w:b/>
          <w:bCs/>
        </w:rPr>
        <w:t xml:space="preserve">Subsidies en financiering:</w:t>
      </w:r>
      <w:r>
        <w:t xml:space="preserve"> </w:t>
      </w:r>
      <w:r>
        <w:t xml:space="preserve">Zowel gemeente, provincie als Rijk bieden subsidies voor sportvoorzieningen, gezondheid en duurzaamheid. Bijvoorbeeld, het RIVM noemt leefstijlsubsidies (zogenaamde Gezonde Bewoners-programma’s). De EU en landelijke overheid financieren ‘groene projecten’ (bv. Natuur Netwerk, energietransitie-coöperaties). NMHC kan hierdoor co-financiering zoeken, mits plan aansluit bij beleidsprioriteiten (gezondheid, participatie). Tegelijk is aansluiting op gemeentelijk sportbeleid nodig (als meerjarenplan</w:t>
      </w:r>
      <w:r>
        <w:t xml:space="preserve"> </w:t>
      </w:r>
      <w:r>
        <w:rPr>
          <w:i/>
          <w:iCs/>
        </w:rPr>
        <w:t xml:space="preserve">”Een Nimweegs hert veur sport en bewegen”</w:t>
      </w:r>
      <w:r>
        <w:t xml:space="preserve">)</w:t>
      </w:r>
      <w:hyperlink r:id="rId62">
        <w:r>
          <w:rPr>
            <w:rStyle w:val="Hyperlink"/>
          </w:rPr>
          <w:t xml:space="preserve">[36]</w:t>
        </w:r>
      </w:hyperlink>
      <w:r>
        <w:t xml:space="preserve">.</w:t>
      </w:r>
    </w:p>
    <w:p xmlns:wp14="http://schemas.microsoft.com/office/word/2010/wordml" w14:paraId="534BCA0F" wp14:textId="77777777">
      <w:pPr>
        <w:numPr>
          <w:ilvl w:val="0"/>
          <w:numId w:val="1007"/>
        </w:numPr>
      </w:pPr>
      <w:r>
        <w:rPr>
          <w:b/>
          <w:bCs/>
        </w:rPr>
        <w:t xml:space="preserve">Vergunningen en beleidsrisico’s:</w:t>
      </w:r>
      <w:r>
        <w:t xml:space="preserve"> </w:t>
      </w:r>
      <w:r>
        <w:t xml:space="preserve">De ruimtelijke ligging (langs spoor, nabij Driehuizerbos) betekent dat er mogelijk extra checks komen (bijv. geluidsnormen voor evenementen). Sportactiviteiten vallen grotendeels onder vrijstellingsregelingen maar kunnen wel te maken krijgen met geluidsbeperkingen of evenementenvergunningen. Politiek bestaat er draagvlak voor meer groen en sport (beide zijn podiumonderwerpen van het college), maar concrete plannen moeten participatie doorlopen. Het risico bestaat dat belangen van omwonenden voorrang krijgen (bv. parkeren, licht na zonsondergang). Ruimte is bovendien schaars, dus planvorming zal moeten concurreren met woningbouwplannen.</w:t>
      </w:r>
    </w:p>
    <w:p xmlns:wp14="http://schemas.microsoft.com/office/word/2010/wordml" w14:paraId="42D9A7BC" wp14:textId="77777777">
      <w:pPr>
        <w:pStyle w:val="FirstParagraph"/>
      </w:pPr>
      <w:r>
        <w:rPr>
          <w:b/>
          <w:bCs/>
        </w:rPr>
        <w:t xml:space="preserve">Conclusie politiek-juridisch:</w:t>
      </w:r>
      <w:r>
        <w:t xml:space="preserve"> </w:t>
      </w:r>
      <w:r>
        <w:t xml:space="preserve">Op bestuurlijk niveau is veel steun voor integrale projecten die sport, gezondheid en groen combineren</w:t>
      </w:r>
      <w:hyperlink r:id="rId33">
        <w:r>
          <w:rPr>
            <w:rStyle w:val="Hyperlink"/>
          </w:rPr>
          <w:t xml:space="preserve">[13]</w:t>
        </w:r>
      </w:hyperlink>
      <w:r>
        <w:t xml:space="preserve">. Er zijn passende beleidskaders en subsidieregelingen om een Green-Blue-Zone mede te financieren. Uitvoering vereist nauwe afstemming met de gemeente (ruimtelijke procedure), provincie en draagvlak in de wijk. Belangrijk is om het initiatief te positioneren binnen bestaand gemeentelijk beleid (bijv. als wijkontmoetingspunt)</w:t>
      </w:r>
      <w:hyperlink r:id="rId33">
        <w:r>
          <w:rPr>
            <w:rStyle w:val="Hyperlink"/>
          </w:rPr>
          <w:t xml:space="preserve">[13]</w:t>
        </w:r>
      </w:hyperlink>
      <w:r>
        <w:t xml:space="preserve">. Grote bedreigingen zijn bureaucratische vertragingen en potentieel politiek verzet door stikstof- of parkeeraspecten, maar deze zijn te mitigeren via tijdige vergunningaanvragen en participatie.</w:t>
      </w:r>
    </w:p>
    <w:bookmarkEnd w:id="63"/>
    <w:bookmarkEnd w:id="64"/>
    <w:bookmarkStart w:name="belangrijkste-inzichten-uit-destep" w:id="67"/>
    <w:p xmlns:wp14="http://schemas.microsoft.com/office/word/2010/wordml" w14:paraId="6BE889B2" wp14:textId="77777777">
      <w:pPr>
        <w:pStyle w:val="Heading1"/>
      </w:pPr>
      <w:r>
        <w:t xml:space="preserve">4. Belangrijkste inzichten uit DESTEP</w:t>
      </w:r>
    </w:p>
    <w:p xmlns:wp14="http://schemas.microsoft.com/office/word/2010/wordml" w14:paraId="205C85F9" wp14:textId="77777777">
      <w:pPr>
        <w:numPr>
          <w:ilvl w:val="0"/>
          <w:numId w:val="1008"/>
        </w:numPr>
      </w:pPr>
      <w:r>
        <w:rPr>
          <w:b/>
          <w:bCs/>
        </w:rPr>
        <w:t xml:space="preserve">Demografisch:</w:t>
      </w:r>
      <w:r>
        <w:t xml:space="preserve"> </w:t>
      </w:r>
      <w:r>
        <w:t xml:space="preserve">Nijmegen groeit gestaag (≈190k inwoners, +29% sinds 1995</w:t>
      </w:r>
      <w:hyperlink r:id="rId46">
        <w:r>
          <w:rPr>
            <w:rStyle w:val="Hyperlink"/>
          </w:rPr>
          <w:t xml:space="preserve">[24]</w:t>
        </w:r>
      </w:hyperlink>
      <w:r>
        <w:t xml:space="preserve">) en vergrijst; veel studenten en ouderen. Diversiteit neemt toe (grote Turkse, Syrische bevolkingsgroepen)</w:t>
      </w:r>
      <w:hyperlink r:id="rId24">
        <w:r>
          <w:rPr>
            <w:rStyle w:val="Hyperlink"/>
          </w:rPr>
          <w:t xml:space="preserve">[4]</w:t>
        </w:r>
      </w:hyperlink>
      <w:r>
        <w:t xml:space="preserve">. Hoogopgeleide meerderheid (47% hoog)</w:t>
      </w:r>
      <w:hyperlink r:id="rId26">
        <w:r>
          <w:rPr>
            <w:rStyle w:val="Hyperlink"/>
          </w:rPr>
          <w:t xml:space="preserve">[6]</w:t>
        </w:r>
      </w:hyperlink>
      <w:r>
        <w:t xml:space="preserve"> </w:t>
      </w:r>
      <w:r>
        <w:t xml:space="preserve">en gemiddeld 1,8 personen/huishouding</w:t>
      </w:r>
      <w:hyperlink r:id="rId50">
        <w:r>
          <w:rPr>
            <w:rStyle w:val="Hyperlink"/>
          </w:rPr>
          <w:t xml:space="preserve">[28]</w:t>
        </w:r>
      </w:hyperlink>
      <w:r>
        <w:t xml:space="preserve">. Implicatie: brede doelgroep (jong-oud, lokaal-migratieachtergrond) en ruimtevoor huisvesting/sportvoorziening voor singles en ouderen.</w:t>
      </w:r>
    </w:p>
    <w:p xmlns:wp14="http://schemas.microsoft.com/office/word/2010/wordml" w14:paraId="663DAD6C" wp14:textId="77777777">
      <w:pPr>
        <w:numPr>
          <w:ilvl w:val="0"/>
          <w:numId w:val="1008"/>
        </w:numPr>
      </w:pPr>
      <w:r>
        <w:rPr>
          <w:b/>
          <w:bCs/>
        </w:rPr>
        <w:t xml:space="preserve">Economisch:</w:t>
      </w:r>
      <w:r>
        <w:t xml:space="preserve"> </w:t>
      </w:r>
      <w:r>
        <w:t xml:space="preserve">Sterke arbeidsmarkt (zorg, onderwijs, techniek) met groeiende werkgelegenheid</w:t>
      </w:r>
      <w:hyperlink r:id="rId27">
        <w:r>
          <w:rPr>
            <w:rStyle w:val="Hyperlink"/>
          </w:rPr>
          <w:t xml:space="preserve">[7]</w:t>
        </w:r>
      </w:hyperlink>
      <w:r>
        <w:t xml:space="preserve">. UWV verwacht 1.200 extra banen in 2024 (+0,7%) en 1.500 in 2025</w:t>
      </w:r>
      <w:hyperlink r:id="rId27">
        <w:r>
          <w:rPr>
            <w:rStyle w:val="Hyperlink"/>
          </w:rPr>
          <w:t xml:space="preserve">[7]</w:t>
        </w:r>
      </w:hyperlink>
      <w:r>
        <w:t xml:space="preserve">. Hoge participatie (73%) en relatief hoge inkomens in oostelijke wijken</w:t>
      </w:r>
      <w:hyperlink r:id="rId23">
        <w:r>
          <w:rPr>
            <w:rStyle w:val="Hyperlink"/>
          </w:rPr>
          <w:t xml:space="preserve">[3]</w:t>
        </w:r>
      </w:hyperlink>
      <w:r>
        <w:t xml:space="preserve">. Economische kansen liggen in health-innovatie, duurzame bedrijvigheid en toerisme; risico’s door arbeidskrapte, stijgende kosten (WOZ ~€387k</w:t>
      </w:r>
      <w:hyperlink r:id="rId65">
        <w:r>
          <w:rPr>
            <w:rStyle w:val="Hyperlink"/>
          </w:rPr>
          <w:t xml:space="preserve">[37]</w:t>
        </w:r>
      </w:hyperlink>
      <w:r>
        <w:t xml:space="preserve">) en concurrentie.</w:t>
      </w:r>
    </w:p>
    <w:p xmlns:wp14="http://schemas.microsoft.com/office/word/2010/wordml" w14:paraId="243E6295" wp14:textId="77777777">
      <w:pPr>
        <w:numPr>
          <w:ilvl w:val="0"/>
          <w:numId w:val="1008"/>
        </w:numPr>
      </w:pPr>
      <w:r>
        <w:rPr>
          <w:b/>
          <w:bCs/>
        </w:rPr>
        <w:t xml:space="preserve">Sociaal-cultureel:</w:t>
      </w:r>
      <w:r>
        <w:t xml:space="preserve"> </w:t>
      </w:r>
      <w:r>
        <w:t xml:space="preserve">Cultuur van (sportieve) ontmoeting en gezondheid in Nijmegen. 59% sporten wekelijks</w:t>
      </w:r>
      <w:hyperlink r:id="rId30">
        <w:r>
          <w:rPr>
            <w:rStyle w:val="Hyperlink"/>
          </w:rPr>
          <w:t xml:space="preserve">[10]</w:t>
        </w:r>
      </w:hyperlink>
      <w:r>
        <w:t xml:space="preserve"> </w:t>
      </w:r>
      <w:r>
        <w:t xml:space="preserve">en veel initiatieven voor kwetsbaren</w:t>
      </w:r>
      <w:hyperlink r:id="rId31">
        <w:r>
          <w:rPr>
            <w:rStyle w:val="Hyperlink"/>
          </w:rPr>
          <w:t xml:space="preserve">[11]</w:t>
        </w:r>
      </w:hyperlink>
      <w:r>
        <w:t xml:space="preserve">. Veel groen in beleid en stadsbeeld (Groene Corridor). Kans: integratie Blue Zone met bestaand sport-/gezondheidbeleid; risico: borgen toegankelijkheid voor alle bevolkingsgroepen.</w:t>
      </w:r>
    </w:p>
    <w:p xmlns:wp14="http://schemas.microsoft.com/office/word/2010/wordml" w14:paraId="3CC87CE5" wp14:textId="77777777">
      <w:pPr>
        <w:numPr>
          <w:ilvl w:val="0"/>
          <w:numId w:val="1008"/>
        </w:numPr>
      </w:pPr>
      <w:r>
        <w:rPr>
          <w:b/>
          <w:bCs/>
        </w:rPr>
        <w:t xml:space="preserve">Technologisch:</w:t>
      </w:r>
      <w:r>
        <w:t xml:space="preserve"> </w:t>
      </w:r>
      <w:r>
        <w:t xml:space="preserve">Innovatieve regio (Radboud, HAN, Tech Campus); nadruk op gezondheid en hightech</w:t>
      </w:r>
      <w:hyperlink r:id="rId34">
        <w:r>
          <w:rPr>
            <w:rStyle w:val="Hyperlink"/>
          </w:rPr>
          <w:t xml:space="preserve">[14]</w:t>
        </w:r>
      </w:hyperlink>
      <w:r>
        <w:t xml:space="preserve">. Slimme mobiliteitsmaatregelen (deelauto, fiets, OV) en digitalisering kansen voor projectpresentaties/apps. Mogelijkheden: slimme verkeersinfrastructuur en duurzame energie (warmtepompen) in park. Mogelijk gebrek aan concrete ‘smart park’-richtlijnen vraagt eigen initiatief.</w:t>
      </w:r>
    </w:p>
    <w:p xmlns:wp14="http://schemas.microsoft.com/office/word/2010/wordml" w14:paraId="128BB1DE" wp14:textId="77777777">
      <w:pPr>
        <w:numPr>
          <w:ilvl w:val="0"/>
          <w:numId w:val="1008"/>
        </w:numPr>
      </w:pPr>
      <w:r>
        <w:rPr>
          <w:b/>
          <w:bCs/>
        </w:rPr>
        <w:t xml:space="preserve">Ecologisch:</w:t>
      </w:r>
      <w:r>
        <w:t xml:space="preserve"> </w:t>
      </w:r>
      <w:r>
        <w:t xml:space="preserve">Sterke nadruk op klimaatadaptatie: vergroenen wijken, waterberging, isolatie</w:t>
      </w:r>
      <w:hyperlink r:id="rId38">
        <w:r>
          <w:rPr>
            <w:rStyle w:val="Hyperlink"/>
          </w:rPr>
          <w:t xml:space="preserve">[18]</w:t>
        </w:r>
      </w:hyperlink>
      <w:hyperlink r:id="rId36">
        <w:r>
          <w:rPr>
            <w:rStyle w:val="Hyperlink"/>
          </w:rPr>
          <w:t xml:space="preserve">[16]</w:t>
        </w:r>
      </w:hyperlink>
      <w:r>
        <w:t xml:space="preserve">. Doel CO₂-55% reduceren tegen 2030, aardgasvrij &gt;&gt;2050</w:t>
      </w:r>
      <w:hyperlink r:id="rId36">
        <w:r>
          <w:rPr>
            <w:rStyle w:val="Hyperlink"/>
          </w:rPr>
          <w:t xml:space="preserve">[16]</w:t>
        </w:r>
      </w:hyperlink>
      <w:r>
        <w:t xml:space="preserve">. Natuur (Ooijpolder) nabij, dus inpassing vereist. Kans: het project kan koploper zijn in stadsnatuur en duurzame energie. Bedreiging: wateroverlast en hitte in de toekomst; mitigatie door goed ontwerp nodig.</w:t>
      </w:r>
    </w:p>
    <w:p xmlns:wp14="http://schemas.microsoft.com/office/word/2010/wordml" w14:paraId="29A52688" wp14:textId="77777777">
      <w:pPr>
        <w:numPr>
          <w:ilvl w:val="0"/>
          <w:numId w:val="1008"/>
        </w:numPr>
      </w:pPr>
      <w:r>
        <w:rPr>
          <w:b/>
          <w:bCs/>
        </w:rPr>
        <w:t xml:space="preserve">Politiek-juridisch:</w:t>
      </w:r>
      <w:r>
        <w:t xml:space="preserve"> </w:t>
      </w:r>
      <w:r>
        <w:t xml:space="preserve">Steun in gemeentelijk beleid voor ‘groen, gezond, ontmoet’</w:t>
      </w:r>
      <w:hyperlink r:id="rId40">
        <w:r>
          <w:rPr>
            <w:rStyle w:val="Hyperlink"/>
          </w:rPr>
          <w:t xml:space="preserve">[35]</w:t>
        </w:r>
      </w:hyperlink>
      <w:hyperlink r:id="rId33">
        <w:r>
          <w:rPr>
            <w:rStyle w:val="Hyperlink"/>
          </w:rPr>
          <w:t xml:space="preserve">[13]</w:t>
        </w:r>
      </w:hyperlink>
      <w:r>
        <w:t xml:space="preserve">. Ruimtelijke ambities (meer woningen/ontmoetingsplekken) stimuleren vergroening</w:t>
      </w:r>
      <w:hyperlink r:id="rId66">
        <w:r>
          <w:rPr>
            <w:rStyle w:val="Hyperlink"/>
          </w:rPr>
          <w:t xml:space="preserve">[38]</w:t>
        </w:r>
      </w:hyperlink>
      <w:r>
        <w:t xml:space="preserve">. Aanvragen als wijkontmoetingspunt met duurzaamheidsbelofte vergroot kans op goedkeuring. Welstrenge milieu- en bouwregels (Natura-2000, Omgevingswet) zijn aandachtspunt. Subsidies voor sport en duurzaamheid kunnen het project financieel aantrekkelijker maken.</w:t>
      </w:r>
    </w:p>
    <w:bookmarkEnd w:id="67"/>
    <w:bookmarkStart w:name="uitgebreide-swot-analyse" w:id="69"/>
    <w:p xmlns:wp14="http://schemas.microsoft.com/office/word/2010/wordml" w14:paraId="4DED788C" wp14:textId="77777777">
      <w:pPr>
        <w:pStyle w:val="Heading1"/>
      </w:pPr>
      <w:r>
        <w:t xml:space="preserve">5. Uitgebreide SWOT-analyse</w:t>
      </w:r>
    </w:p>
    <w:tbl>
      <w:tblPr>
        <w:tblStyle w:val="Table"/>
        <w:tblW w:w="0" w:type="auto"/>
        <w:tblLook w:val="0020" w:firstRow="1" w:lastRow="0" w:firstColumn="0" w:lastColumn="0" w:noHBand="0" w:noVBand="0"/>
      </w:tblPr>
      <w:tblGrid>
        <w:gridCol w:w="3960"/>
        <w:gridCol w:w="3960"/>
      </w:tblGrid>
      <w:tr xmlns:wp14="http://schemas.microsoft.com/office/word/2010/wordml" w:rsidTr="337262FA" w14:paraId="0A568ADB"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611BEF89" wp14:textId="77777777">
            <w:pPr>
              <w:pStyle w:val="Compact"/>
            </w:pPr>
            <w:r>
              <w:rPr>
                <w:b/>
                <w:bCs/>
              </w:rPr>
              <w:t xml:space="preserve">Strengths (Sterktes)</w:t>
            </w:r>
          </w:p>
        </w:tc>
        <w:tc>
          <w:tcPr>
            <w:cnfStyle w:val="000001000000" w:firstRow="0" w:lastRow="0" w:firstColumn="0" w:lastColumn="0" w:oddVBand="0" w:evenVBand="1" w:oddHBand="0" w:evenHBand="0" w:firstRowFirstColumn="0" w:firstRowLastColumn="0" w:lastRowFirstColumn="0" w:lastRowLastColumn="0"/>
            <w:tcMar/>
          </w:tcPr>
          <w:p w14:paraId="3C1A26ED" wp14:textId="77777777">
            <w:pPr>
              <w:pStyle w:val="Compact"/>
            </w:pPr>
            <w:r>
              <w:rPr>
                <w:b/>
                <w:bCs/>
              </w:rPr>
              <w:t xml:space="preserve">Weaknesses (Zwaktes)</w:t>
            </w:r>
          </w:p>
        </w:tc>
      </w:tr>
      <w:tr xmlns:wp14="http://schemas.microsoft.com/office/word/2010/wordml" w:rsidTr="337262FA" w14:paraId="323471D9" wp14:textId="77777777">
        <w:tc>
          <w:tcPr>
            <w:cnfStyle w:val="000010000000" w:firstRow="0" w:lastRow="0" w:firstColumn="0" w:lastColumn="0" w:oddVBand="1" w:evenVBand="0" w:oddHBand="0" w:evenHBand="0" w:firstRowFirstColumn="0" w:firstRowLastColumn="0" w:lastRowFirstColumn="0" w:lastRowLastColumn="0"/>
            <w:tcMar/>
          </w:tcPr>
          <w:p w14:paraId="2451463B" wp14:textId="162EFC10">
            <w:pPr>
              <w:pStyle w:val="Compact"/>
            </w:pPr>
            <w:r w:rsidR="337262FA">
              <w:rPr/>
              <w:t>–</w:t>
            </w:r>
            <w:r w:rsidR="337262FA">
              <w:rPr/>
              <w:t xml:space="preserve"> </w:t>
            </w:r>
            <w:r w:rsidRPr="337262FA" w:rsidR="337262FA">
              <w:rPr>
                <w:b w:val="1"/>
                <w:bCs w:val="1"/>
              </w:rPr>
              <w:t>Strategische ligging:</w:t>
            </w:r>
            <w:r w:rsidR="337262FA">
              <w:rPr/>
              <w:t xml:space="preserve"> </w:t>
            </w:r>
            <w:r w:rsidR="337262FA">
              <w:rPr/>
              <w:t>gelegen nabij Campus Heijendaal en Groene Corridor, met dagelijkse aanvoer van ~50.000 studenten en forenzen (Projectdocument).</w:t>
            </w:r>
          </w:p>
          <w:p w14:paraId="6A4759C7" wp14:textId="17C999F4">
            <w:pPr>
              <w:pStyle w:val="Compact"/>
            </w:pPr>
            <w:r w:rsidRPr="337262FA" w:rsidR="337262FA">
              <w:rPr>
                <w:b w:val="1"/>
                <w:bCs w:val="1"/>
              </w:rPr>
              <w:t>Steunend beleid:</w:t>
            </w:r>
            <w:r w:rsidR="337262FA">
              <w:rPr/>
              <w:t xml:space="preserve"> </w:t>
            </w:r>
            <w:r w:rsidR="337262FA">
              <w:rPr/>
              <w:t>sluit aan bij Nijmeegs motto “groen, gezond, in beweging”</w:t>
            </w:r>
            <w:hyperlink r:id="Rf4f21e51429f4cf6">
              <w:r w:rsidRPr="337262FA" w:rsidR="337262FA">
                <w:rPr>
                  <w:rStyle w:val="Hyperlink"/>
                </w:rPr>
                <w:t>[35]</w:t>
              </w:r>
            </w:hyperlink>
            <w:r w:rsidR="337262FA">
              <w:rPr/>
              <w:t xml:space="preserve"> </w:t>
            </w:r>
            <w:r w:rsidR="337262FA">
              <w:rPr/>
              <w:t>en sportbeleid</w:t>
            </w:r>
            <w:hyperlink r:id="Rc47dad4572504571">
              <w:r w:rsidRPr="337262FA" w:rsidR="337262FA">
                <w:rPr>
                  <w:rStyle w:val="Hyperlink"/>
                </w:rPr>
                <w:t>[39]</w:t>
              </w:r>
            </w:hyperlink>
            <w:r w:rsidR="337262FA">
              <w:rPr/>
              <w:t>.</w:t>
            </w:r>
          </w:p>
          <w:p w14:paraId="1B41EA7B" wp14:textId="748596F9">
            <w:pPr>
              <w:pStyle w:val="Compact"/>
            </w:pPr>
            <w:r w:rsidRPr="337262FA" w:rsidR="337262FA">
              <w:rPr>
                <w:b w:val="1"/>
                <w:bCs w:val="1"/>
              </w:rPr>
              <w:t>Gezonde culturele match:</w:t>
            </w:r>
            <w:r w:rsidR="337262FA">
              <w:rPr/>
              <w:t xml:space="preserve"> </w:t>
            </w:r>
            <w:r w:rsidR="337262FA">
              <w:rPr/>
              <w:t>Nijmegenaren sporten graag (59% wekelijks)</w:t>
            </w:r>
            <w:hyperlink r:id="Re50ebbcbf1bf45c0">
              <w:r w:rsidRPr="337262FA" w:rsidR="337262FA">
                <w:rPr>
                  <w:rStyle w:val="Hyperlink"/>
                </w:rPr>
                <w:t>[10]</w:t>
              </w:r>
            </w:hyperlink>
            <w:r w:rsidR="337262FA">
              <w:rPr/>
              <w:t xml:space="preserve"> </w:t>
            </w:r>
            <w:r w:rsidR="337262FA">
              <w:rPr/>
              <w:t>en waarderen groen.</w:t>
            </w:r>
          </w:p>
          <w:p w14:paraId="3212B49C" wp14:textId="686B5779">
            <w:pPr>
              <w:pStyle w:val="Compact"/>
            </w:pPr>
            <w:r w:rsidRPr="337262FA" w:rsidR="337262FA">
              <w:rPr>
                <w:b w:val="1"/>
                <w:bCs w:val="1"/>
              </w:rPr>
              <w:t>Hoogopgeleide populatie:</w:t>
            </w:r>
            <w:r w:rsidR="337262FA">
              <w:rPr/>
              <w:t xml:space="preserve"> </w:t>
            </w:r>
            <w:r w:rsidR="337262FA">
              <w:rPr/>
              <w:t>mogelijkheden voor innovatieve samenwerkingen (bijv. onderzoeksprojecten).</w:t>
            </w:r>
          </w:p>
          <w:p w14:paraId="0690757A" wp14:textId="47B953DF">
            <w:pPr>
              <w:pStyle w:val="Compact"/>
            </w:pPr>
            <w:r w:rsidRPr="337262FA" w:rsidR="337262FA">
              <w:rPr>
                <w:b w:val="1"/>
                <w:bCs w:val="1"/>
              </w:rPr>
              <w:t>Subsidiepotentieel:</w:t>
            </w:r>
            <w:r w:rsidR="337262FA">
              <w:rPr/>
              <w:t xml:space="preserve"> </w:t>
            </w:r>
            <w:r w:rsidR="337262FA">
              <w:rPr/>
              <w:t>gunstige regelingen (lokale sportsubsidies, klimaatsubsidies) als het plan gezondheids- en duurzaamheidsdoelen dient.</w:t>
            </w:r>
          </w:p>
        </w:tc>
        <w:tc>
          <w:tcPr>
            <w:cnfStyle w:val="000001000000" w:firstRow="0" w:lastRow="0" w:firstColumn="0" w:lastColumn="0" w:oddVBand="0" w:evenVBand="1" w:oddHBand="0" w:evenHBand="0" w:firstRowFirstColumn="0" w:firstRowLastColumn="0" w:lastRowFirstColumn="0" w:lastRowLastColumn="0"/>
            <w:tcMar/>
          </w:tcPr>
          <w:p w14:paraId="39A1D049" wp14:textId="17BF520D">
            <w:pPr>
              <w:pStyle w:val="Compact"/>
            </w:pPr>
            <w:r w:rsidR="337262FA">
              <w:rPr/>
              <w:t>–</w:t>
            </w:r>
            <w:r w:rsidR="337262FA">
              <w:rPr/>
              <w:t xml:space="preserve"> </w:t>
            </w:r>
            <w:r w:rsidRPr="337262FA" w:rsidR="337262FA">
              <w:rPr>
                <w:b w:val="1"/>
                <w:bCs w:val="1"/>
              </w:rPr>
              <w:t>Uitvoeringscomplexiteit:</w:t>
            </w:r>
            <w:r w:rsidR="337262FA">
              <w:rPr/>
              <w:t xml:space="preserve"> </w:t>
            </w:r>
            <w:r w:rsidR="337262FA">
              <w:rPr/>
              <w:t>vereiste vergunningen (bouw, Natuurwet, spoor) en beperkte zelfvertrouwelijkheid van projectteam.</w:t>
            </w:r>
          </w:p>
          <w:p w14:paraId="4F675CCD" wp14:textId="486B47A1">
            <w:pPr>
              <w:pStyle w:val="Compact"/>
            </w:pPr>
            <w:r w:rsidRPr="337262FA" w:rsidR="337262FA">
              <w:rPr>
                <w:b w:val="1"/>
                <w:bCs w:val="1"/>
              </w:rPr>
              <w:t>Financiering:</w:t>
            </w:r>
            <w:r w:rsidR="337262FA">
              <w:rPr/>
              <w:t xml:space="preserve"> </w:t>
            </w:r>
            <w:r w:rsidR="337262FA">
              <w:rPr/>
              <w:t>grote investeringen nodig voor inrichting (paden, landschapsbureau), terugverdienperiode onduidelijk.</w:t>
            </w:r>
          </w:p>
          <w:p w14:paraId="1FEF161C" wp14:textId="178B6652">
            <w:pPr>
              <w:pStyle w:val="Compact"/>
            </w:pPr>
            <w:r w:rsidRPr="337262FA" w:rsidR="337262FA">
              <w:rPr>
                <w:b w:val="1"/>
                <w:bCs w:val="1"/>
              </w:rPr>
              <w:t>Operationele beperkingen:</w:t>
            </w:r>
            <w:r w:rsidR="337262FA">
              <w:rPr/>
              <w:t xml:space="preserve"> </w:t>
            </w:r>
            <w:r w:rsidR="337262FA">
              <w:rPr/>
              <w:t>club wil kwaliteit behouden; extra activiteiten kunnen beheersing en onderhoud belasten.</w:t>
            </w:r>
          </w:p>
          <w:p w14:paraId="67463E6E" wp14:textId="58F0E531">
            <w:pPr>
              <w:pStyle w:val="Compact"/>
            </w:pPr>
            <w:r w:rsidRPr="337262FA" w:rsidR="337262FA">
              <w:rPr>
                <w:b w:val="1"/>
                <w:bCs w:val="1"/>
              </w:rPr>
              <w:t>Afhankelijkheid vrijwilligers:</w:t>
            </w:r>
            <w:r w:rsidR="337262FA">
              <w:rPr/>
              <w:t xml:space="preserve"> </w:t>
            </w:r>
            <w:r w:rsidR="337262FA">
              <w:rPr/>
              <w:t>NMHC-organisatie is deels afhankelijk van vrijwilligers voor beheer, wat een bottleneck kan zijn.</w:t>
            </w:r>
          </w:p>
          <w:p w14:paraId="71762B1E" wp14:textId="61238CDA">
            <w:pPr>
              <w:pStyle w:val="Compact"/>
            </w:pPr>
            <w:r w:rsidRPr="337262FA" w:rsidR="337262FA">
              <w:rPr>
                <w:b w:val="1"/>
                <w:bCs w:val="1"/>
              </w:rPr>
              <w:t>Parkeerdruk:</w:t>
            </w:r>
            <w:r w:rsidR="337262FA">
              <w:rPr/>
              <w:t xml:space="preserve"> </w:t>
            </w:r>
            <w:r w:rsidR="337262FA">
              <w:rPr/>
              <w:t>nabijheid Campus betekent schaarse parkeerplaatsen; expansie kan leiden tot parkeer- en verkeersproblemen.</w:t>
            </w:r>
          </w:p>
        </w:tc>
      </w:tr>
    </w:tbl>
    <w:p xmlns:wp14="http://schemas.microsoft.com/office/word/2010/wordml" w14:paraId="672A6659" wp14:textId="77777777"/>
    <w:tbl>
      <w:tblPr>
        <w:tblStyle w:val="Table"/>
        <w:tblW w:w="0" w:type="auto"/>
        <w:tblLook w:val="0020" w:firstRow="1" w:lastRow="0" w:firstColumn="0" w:lastColumn="0" w:noHBand="0" w:noVBand="0"/>
      </w:tblPr>
      <w:tblGrid>
        <w:gridCol w:w="3960"/>
        <w:gridCol w:w="3960"/>
      </w:tblGrid>
      <w:tr xmlns:wp14="http://schemas.microsoft.com/office/word/2010/wordml" w:rsidTr="337262FA" w14:paraId="6304221E"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2D9B8B0E" wp14:textId="77777777">
            <w:pPr>
              <w:pStyle w:val="Compact"/>
            </w:pPr>
            <w:r>
              <w:rPr>
                <w:b/>
                <w:bCs/>
              </w:rPr>
              <w:t xml:space="preserve">Opportunities (Kansen)</w:t>
            </w:r>
          </w:p>
        </w:tc>
        <w:tc>
          <w:tcPr>
            <w:cnfStyle w:val="000001000000" w:firstRow="0" w:lastRow="0" w:firstColumn="0" w:lastColumn="0" w:oddVBand="0" w:evenVBand="1" w:oddHBand="0" w:evenHBand="0" w:firstRowFirstColumn="0" w:firstRowLastColumn="0" w:lastRowFirstColumn="0" w:lastRowLastColumn="0"/>
            <w:tcMar/>
          </w:tcPr>
          <w:p w14:paraId="5916E5B0" wp14:textId="77777777">
            <w:pPr>
              <w:pStyle w:val="Compact"/>
            </w:pPr>
            <w:r>
              <w:rPr>
                <w:b/>
                <w:bCs/>
              </w:rPr>
              <w:t xml:space="preserve">Threats (Bedreigingen)</w:t>
            </w:r>
          </w:p>
        </w:tc>
      </w:tr>
      <w:tr xmlns:wp14="http://schemas.microsoft.com/office/word/2010/wordml" w:rsidTr="337262FA" w14:paraId="6AEFFC7C" wp14:textId="77777777">
        <w:tc>
          <w:tcPr>
            <w:cnfStyle w:val="000010000000" w:firstRow="0" w:lastRow="0" w:firstColumn="0" w:lastColumn="0" w:oddVBand="1" w:evenVBand="0" w:oddHBand="0" w:evenHBand="0" w:firstRowFirstColumn="0" w:firstRowLastColumn="0" w:lastRowFirstColumn="0" w:lastRowLastColumn="0"/>
            <w:tcMar/>
          </w:tcPr>
          <w:p w14:paraId="1E830A64" wp14:textId="14B989C8">
            <w:pPr>
              <w:pStyle w:val="Compact"/>
            </w:pPr>
            <w:r w:rsidR="337262FA">
              <w:rPr/>
              <w:t>–</w:t>
            </w:r>
            <w:r w:rsidR="337262FA">
              <w:rPr/>
              <w:t xml:space="preserve"> </w:t>
            </w:r>
            <w:r w:rsidRPr="337262FA" w:rsidR="337262FA">
              <w:rPr>
                <w:b w:val="1"/>
                <w:bCs w:val="1"/>
              </w:rPr>
              <w:t>Gezondheidstrend:</w:t>
            </w:r>
            <w:r w:rsidR="337262FA">
              <w:rPr/>
              <w:t xml:space="preserve"> </w:t>
            </w:r>
            <w:r w:rsidR="337262FA">
              <w:rPr/>
              <w:t>groeiende vraag naar sport in het groen past bij maatschappelijke focus op preventie en vitaliteit</w:t>
            </w:r>
            <w:hyperlink r:id="R5144930c0bfb40d3">
              <w:r w:rsidRPr="337262FA" w:rsidR="337262FA">
                <w:rPr>
                  <w:rStyle w:val="Hyperlink"/>
                </w:rPr>
                <w:t>[10]</w:t>
              </w:r>
            </w:hyperlink>
            <w:hyperlink r:id="R1e5ea2b345424c13">
              <w:r w:rsidRPr="337262FA" w:rsidR="337262FA">
                <w:rPr>
                  <w:rStyle w:val="Hyperlink"/>
                </w:rPr>
                <w:t>[13]</w:t>
              </w:r>
            </w:hyperlink>
            <w:r w:rsidR="337262FA">
              <w:rPr/>
              <w:t>.</w:t>
            </w:r>
          </w:p>
          <w:p w14:paraId="0302CC13" wp14:textId="520A41E7">
            <w:pPr>
              <w:pStyle w:val="Compact"/>
            </w:pPr>
            <w:r w:rsidR="337262FA">
              <w:rPr/>
              <w:t xml:space="preserve"> </w:t>
            </w:r>
            <w:r w:rsidRPr="337262FA" w:rsidR="337262FA">
              <w:rPr>
                <w:b w:val="1"/>
                <w:bCs w:val="1"/>
              </w:rPr>
              <w:t>Innovatie-samenwerkingen:</w:t>
            </w:r>
            <w:r w:rsidR="337262FA">
              <w:rPr/>
              <w:t xml:space="preserve"> </w:t>
            </w:r>
            <w:r w:rsidR="337262FA">
              <w:rPr/>
              <w:t>aansluiting bij Radboud/HAN/techcampus voor R&amp;D (bijv. sporttechnologie).</w:t>
            </w:r>
          </w:p>
          <w:p w14:paraId="21C7EB12" wp14:textId="03210297">
            <w:pPr>
              <w:pStyle w:val="Compact"/>
            </w:pPr>
            <w:r w:rsidRPr="337262FA" w:rsidR="337262FA">
              <w:rPr>
                <w:b w:val="1"/>
                <w:bCs w:val="1"/>
              </w:rPr>
              <w:t>Regionale samenwerking:</w:t>
            </w:r>
            <w:r w:rsidR="337262FA">
              <w:rPr/>
              <w:t xml:space="preserve"> </w:t>
            </w:r>
            <w:r w:rsidR="337262FA">
              <w:rPr/>
              <w:t>integratie in RvN-beweegprogramma’s en mobiliteitsprojecten; aantrekkelijk als pilotgebied.</w:t>
            </w:r>
          </w:p>
          <w:p w14:paraId="0E412368" wp14:textId="6E4E49FC">
            <w:pPr>
              <w:pStyle w:val="Compact"/>
            </w:pPr>
            <w:r w:rsidRPr="337262FA" w:rsidR="337262FA">
              <w:rPr>
                <w:b w:val="1"/>
                <w:bCs w:val="1"/>
              </w:rPr>
              <w:t>Toenemend toerisme:</w:t>
            </w:r>
            <w:r w:rsidR="337262FA">
              <w:rPr/>
              <w:t xml:space="preserve"> </w:t>
            </w:r>
            <w:r w:rsidR="337262FA">
              <w:rPr/>
              <w:t>internationale bekendheid (vierdaagse e.d.) kan extra bezoekers opleveren.</w:t>
            </w:r>
          </w:p>
          <w:p w14:paraId="23A2F94B" wp14:textId="75170000">
            <w:pPr>
              <w:pStyle w:val="Compact"/>
            </w:pPr>
            <w:r w:rsidRPr="337262FA" w:rsidR="337262FA">
              <w:rPr>
                <w:b w:val="1"/>
                <w:bCs w:val="1"/>
              </w:rPr>
              <w:t>Verankering via participatie:</w:t>
            </w:r>
            <w:r w:rsidR="337262FA">
              <w:rPr/>
              <w:t xml:space="preserve"> </w:t>
            </w:r>
            <w:r w:rsidR="337262FA">
              <w:rPr/>
              <w:t>inspraak en bewonersinitiatieven (operatie Steenbreek e.d.) kan draagvlak creëren en subsidies opleveren.</w:t>
            </w:r>
          </w:p>
        </w:tc>
        <w:tc>
          <w:tcPr>
            <w:cnfStyle w:val="000001000000" w:firstRow="0" w:lastRow="0" w:firstColumn="0" w:lastColumn="0" w:oddVBand="0" w:evenVBand="1" w:oddHBand="0" w:evenHBand="0" w:firstRowFirstColumn="0" w:firstRowLastColumn="0" w:lastRowFirstColumn="0" w:lastRowLastColumn="0"/>
            <w:tcMar/>
          </w:tcPr>
          <w:p w14:paraId="1F2C38DB" wp14:textId="1A0AA8A5">
            <w:pPr>
              <w:pStyle w:val="Compact"/>
            </w:pPr>
            <w:r w:rsidR="337262FA">
              <w:rPr/>
              <w:t>–</w:t>
            </w:r>
            <w:r w:rsidR="337262FA">
              <w:rPr/>
              <w:t xml:space="preserve"> </w:t>
            </w:r>
            <w:r w:rsidRPr="337262FA" w:rsidR="337262FA">
              <w:rPr>
                <w:b w:val="1"/>
                <w:bCs w:val="1"/>
              </w:rPr>
              <w:t>Concurrentie aanbod:</w:t>
            </w:r>
            <w:r w:rsidR="337262FA">
              <w:rPr/>
              <w:t xml:space="preserve"> </w:t>
            </w:r>
            <w:r w:rsidR="337262FA">
              <w:rPr/>
              <w:t>nabijgelegen sportparken of natuurgebieden (Driehuizerbos) trekken dezelfde gebruikers.</w:t>
            </w:r>
          </w:p>
          <w:p w14:paraId="0F2F2757" wp14:textId="2D1F112E">
            <w:pPr>
              <w:pStyle w:val="Compact"/>
            </w:pPr>
            <w:r w:rsidRPr="337262FA" w:rsidR="337262FA">
              <w:rPr>
                <w:b w:val="1"/>
                <w:bCs w:val="1"/>
              </w:rPr>
              <w:t>Veranderende politiek:</w:t>
            </w:r>
            <w:r w:rsidR="337262FA">
              <w:rPr/>
              <w:t xml:space="preserve"> </w:t>
            </w:r>
            <w:r w:rsidR="337262FA">
              <w:rPr/>
              <w:t>coalitie- of beleidswisselingen kunnen steun verminderen.</w:t>
            </w:r>
          </w:p>
          <w:p w14:paraId="1458B2E7" wp14:textId="7E17DDB8">
            <w:pPr>
              <w:pStyle w:val="Compact"/>
            </w:pPr>
            <w:r w:rsidRPr="337262FA" w:rsidR="337262FA">
              <w:rPr>
                <w:b w:val="1"/>
                <w:bCs w:val="1"/>
              </w:rPr>
              <w:t>Economische onzekerheid:</w:t>
            </w:r>
            <w:r w:rsidR="337262FA">
              <w:rPr/>
              <w:t xml:space="preserve"> </w:t>
            </w:r>
            <w:r w:rsidR="337262FA">
              <w:rPr/>
              <w:t>hogere bouw- of energiekosten (inflatie) kunnen de businesscase verzachten.</w:t>
            </w:r>
          </w:p>
          <w:p w14:paraId="14F692D6" wp14:textId="0FF47666">
            <w:pPr>
              <w:pStyle w:val="Compact"/>
            </w:pPr>
            <w:r w:rsidRPr="337262FA" w:rsidR="337262FA">
              <w:rPr>
                <w:b w:val="1"/>
                <w:bCs w:val="1"/>
              </w:rPr>
              <w:t>Klimaatrampen:</w:t>
            </w:r>
            <w:r w:rsidR="337262FA">
              <w:rPr/>
              <w:t xml:space="preserve"> </w:t>
            </w:r>
            <w:r w:rsidR="337262FA">
              <w:rPr/>
              <w:t>toename van extreem weer (overstromingen, hittegolven) kan parkgebruik beperken op korte termijn.</w:t>
            </w:r>
          </w:p>
          <w:p w14:paraId="0566C4E0" wp14:textId="58E72DAB">
            <w:pPr>
              <w:pStyle w:val="Compact"/>
            </w:pPr>
            <w:r w:rsidRPr="337262FA" w:rsidR="337262FA">
              <w:rPr>
                <w:b w:val="1"/>
                <w:bCs w:val="1"/>
              </w:rPr>
              <w:t>Corona-effecten:</w:t>
            </w:r>
            <w:r w:rsidR="337262FA">
              <w:rPr/>
              <w:t xml:space="preserve"> </w:t>
            </w:r>
            <w:r w:rsidR="337262FA">
              <w:rPr/>
              <w:t>veranderde vrijetijdsbesteding (meer thuis-werk) kan langdurig effect hebben op gebruikspatronen.</w:t>
            </w:r>
          </w:p>
        </w:tc>
      </w:tr>
    </w:tbl>
    <w:p xmlns:wp14="http://schemas.microsoft.com/office/word/2010/wordml" w14:paraId="0F6B79BA" wp14:textId="77777777">
      <w:pPr>
        <w:pStyle w:val="BodyText"/>
      </w:pPr>
      <w:r>
        <w:rPr>
          <w:i/>
          <w:iCs/>
        </w:rPr>
        <w:t xml:space="preserve">Toelichting SWOT:</w:t>
      </w:r>
      <w:r>
        <w:t xml:space="preserve"> </w:t>
      </w:r>
      <w:r>
        <w:t xml:space="preserve">De</w:t>
      </w:r>
      <w:r>
        <w:t xml:space="preserve"> </w:t>
      </w:r>
      <w:r>
        <w:rPr>
          <w:b/>
          <w:bCs/>
        </w:rPr>
        <w:t xml:space="preserve">sterktes</w:t>
      </w:r>
      <w:r>
        <w:t xml:space="preserve"> </w:t>
      </w:r>
      <w:r>
        <w:t xml:space="preserve">liggen in de unieke combinatie van locatie, beleidsondersteuning en sociale affiniteit met gezond bewegen. De</w:t>
      </w:r>
      <w:r>
        <w:t xml:space="preserve"> </w:t>
      </w:r>
      <w:r>
        <w:rPr>
          <w:b/>
          <w:bCs/>
        </w:rPr>
        <w:t xml:space="preserve">zwaktes</w:t>
      </w:r>
      <w:r>
        <w:t xml:space="preserve"> </w:t>
      </w:r>
      <w:r>
        <w:t xml:space="preserve">betreffen vooral de implementatie en (financiële) haalbaarheid van het plan (afhankelijkheid van vrijwilligers, vergunningen).</w:t>
      </w:r>
      <w:r>
        <w:t xml:space="preserve"> </w:t>
      </w:r>
      <w:r>
        <w:rPr>
          <w:b/>
          <w:bCs/>
        </w:rPr>
        <w:t xml:space="preserve">Kansen</w:t>
      </w:r>
      <w:r>
        <w:t xml:space="preserve"> </w:t>
      </w:r>
      <w:r>
        <w:t xml:space="preserve">komen vooral extern: maatschappelijke focus op gezondheid, regionale projectstructuren en subsidies.</w:t>
      </w:r>
      <w:r>
        <w:t xml:space="preserve"> </w:t>
      </w:r>
      <w:r>
        <w:rPr>
          <w:b/>
          <w:bCs/>
        </w:rPr>
        <w:t xml:space="preserve">Bedreigingen</w:t>
      </w:r>
      <w:r>
        <w:t xml:space="preserve"> </w:t>
      </w:r>
      <w:r>
        <w:t xml:space="preserve">zijn deels tegengestelde trends (politieke onzekerheid, klimaat of economie) en concurrentie door alternatieve vrijetijdsgebieden.</w:t>
      </w:r>
    </w:p>
    <w:bookmarkEnd w:id="69"/>
    <w:bookmarkStart w:name="strategische-implicaties" w:id="71"/>
    <w:p xmlns:wp14="http://schemas.microsoft.com/office/word/2010/wordml" w14:paraId="7D71EFBA" wp14:textId="77777777">
      <w:pPr>
        <w:pStyle w:val="Heading1"/>
      </w:pPr>
      <w:r>
        <w:t xml:space="preserve">6. Strategische implicaties</w:t>
      </w:r>
    </w:p>
    <w:p xmlns:wp14="http://schemas.microsoft.com/office/word/2010/wordml" w14:paraId="371A0F66" wp14:textId="77777777">
      <w:pPr>
        <w:pStyle w:val="FirstParagraph"/>
      </w:pPr>
      <w:r>
        <w:t xml:space="preserve">De analyse suggereert dat het succes van de Green-Blue-Zone afhangt van een strategische integratie in bredere initiatieven. Belangrijk is het onderstrepen van synergie met gemeentelijke doelstellingen: de zone kan functioneren als</w:t>
      </w:r>
      <w:r>
        <w:t xml:space="preserve"> </w:t>
      </w:r>
      <w:r>
        <w:rPr>
          <w:b/>
          <w:bCs/>
        </w:rPr>
        <w:t xml:space="preserve">groen ontmoetingspunt</w:t>
      </w:r>
      <w:r>
        <w:t xml:space="preserve"> </w:t>
      </w:r>
      <w:r>
        <w:t xml:space="preserve">(alignerend met de visie “40% groen per wijk”</w:t>
      </w:r>
      <w:hyperlink r:id="rId40">
        <w:r>
          <w:rPr>
            <w:rStyle w:val="Hyperlink"/>
          </w:rPr>
          <w:t xml:space="preserve">[20]</w:t>
        </w:r>
      </w:hyperlink>
      <w:r>
        <w:t xml:space="preserve"> </w:t>
      </w:r>
      <w:r>
        <w:t xml:space="preserve">en “groene sociale ontmoetingspunten”</w:t>
      </w:r>
      <w:hyperlink r:id="rId33">
        <w:r>
          <w:rPr>
            <w:rStyle w:val="Hyperlink"/>
          </w:rPr>
          <w:t xml:space="preserve">[13]</w:t>
        </w:r>
      </w:hyperlink>
      <w:r>
        <w:t xml:space="preserve">). Dit versterkt het politieke draagvlak.</w:t>
      </w:r>
    </w:p>
    <w:p xmlns:wp14="http://schemas.microsoft.com/office/word/2010/wordml" w14:paraId="6C2E0603" wp14:textId="77777777">
      <w:pPr>
        <w:pStyle w:val="BodyText"/>
      </w:pPr>
      <w:r>
        <w:t xml:space="preserve">Een focus op</w:t>
      </w:r>
      <w:r>
        <w:t xml:space="preserve"> </w:t>
      </w:r>
      <w:r>
        <w:rPr>
          <w:b/>
          <w:bCs/>
        </w:rPr>
        <w:t xml:space="preserve">gezondheid en preventie</w:t>
      </w:r>
      <w:r>
        <w:t xml:space="preserve"> </w:t>
      </w:r>
      <w:r>
        <w:t xml:space="preserve">is cruciaal. De zone kan zich profileren als proeflocatie voor leefstijlinterventies (wandelsessies, sportevenementen, educatie), in samenwerking met Radboudumc/GGD. Dat versterkt de maatschappelijke waardekaart (RIVM, 2024) rondom gezonde leefomgeving.</w:t>
      </w:r>
    </w:p>
    <w:p xmlns:wp14="http://schemas.microsoft.com/office/word/2010/wordml" w14:paraId="202AE0AC" wp14:textId="77777777">
      <w:pPr>
        <w:pStyle w:val="BodyText"/>
      </w:pPr>
      <w:r>
        <w:t xml:space="preserve">Economisch betekent dit dat de zone partners moet zoeken: bijv. werkgevers werven via “employer branding” (bedrijven ondersteunen vitaliteit- en mobiliteitsprogramma’s</w:t>
      </w:r>
      <w:hyperlink r:id="rId70">
        <w:r>
          <w:rPr>
            <w:rStyle w:val="Hyperlink"/>
          </w:rPr>
          <w:t xml:space="preserve">[40]</w:t>
        </w:r>
      </w:hyperlink>
      <w:r>
        <w:t xml:space="preserve">). Ontwikkeling kan gericht zijn op win-win: lokale bedrijven kunnen investeren in faciliteiten (bijv. fitnessstations) in ruil voor exposure.</w:t>
      </w:r>
    </w:p>
    <w:p xmlns:wp14="http://schemas.microsoft.com/office/word/2010/wordml" w14:paraId="7649CE43" wp14:textId="77777777">
      <w:pPr>
        <w:pStyle w:val="BodyText"/>
      </w:pPr>
      <w:r>
        <w:t xml:space="preserve">Technologisch moet er ingezet worden op</w:t>
      </w:r>
      <w:r>
        <w:t xml:space="preserve"> </w:t>
      </w:r>
      <w:r>
        <w:rPr>
          <w:b/>
          <w:bCs/>
        </w:rPr>
        <w:t xml:space="preserve">innovatie partnerships</w:t>
      </w:r>
      <w:r>
        <w:t xml:space="preserve">. Samenwerken met HAN- en Radboudstudenten voor onderzoek (bijv. naar stressreductie door groen) vergroot kennis en legitimering. Investeringsfondsen voor healthtech kunnen het project steunen.</w:t>
      </w:r>
    </w:p>
    <w:p xmlns:wp14="http://schemas.microsoft.com/office/word/2010/wordml" w14:paraId="093D9924" wp14:textId="77777777">
      <w:pPr>
        <w:pStyle w:val="BodyText"/>
      </w:pPr>
      <w:r>
        <w:t xml:space="preserve">Ecologisch impliceert het opstellen van ambitieuze duurzaamheidscriteria: bijvoorbeeld nul-emissie verbouwing, gebruik van lokaal water voor irrigatie, en fauna-voorzieningen (vogelnestkasten, insectenhotels) om biodiversiteit te stimuleren. Dit benut ecologisch beleid en trekt milieusturende fondsen.</w:t>
      </w:r>
    </w:p>
    <w:p xmlns:wp14="http://schemas.microsoft.com/office/word/2010/wordml" w14:paraId="082715AF" wp14:textId="77777777">
      <w:pPr>
        <w:pStyle w:val="BodyText"/>
      </w:pPr>
      <w:r>
        <w:rPr>
          <w:b/>
          <w:bCs/>
        </w:rPr>
        <w:t xml:space="preserve">Kortom,</w:t>
      </w:r>
      <w:r>
        <w:t xml:space="preserve"> </w:t>
      </w:r>
      <w:r>
        <w:t xml:space="preserve">de strategische implicatie is om van de Green-Blue-Zone een symboolproject te maken dat meerdere beleidsdoelen dient: volksgezondheid, vergroening en innovatie. Daarmee worden interne en externe belangen gebundeld. Dit vereist coördinatie met gemeente (stadsdeelplanner Groene Corridor), gezondheidsinstellingen en ondernemers. Tegelijk moet men paraat zijn op politieke-vergunningtechnische valkuilen door vroegtijdig draagvlak te organiseren.</w:t>
      </w:r>
    </w:p>
    <w:bookmarkEnd w:id="71"/>
    <w:bookmarkStart w:name="aanbevelingen" w:id="72"/>
    <w:p xmlns:wp14="http://schemas.microsoft.com/office/word/2010/wordml" w14:paraId="48900AC6" wp14:textId="77777777">
      <w:pPr>
        <w:pStyle w:val="Heading1"/>
      </w:pPr>
      <w:r>
        <w:t xml:space="preserve">7. Aanbevelingen</w:t>
      </w:r>
    </w:p>
    <w:p xmlns:wp14="http://schemas.microsoft.com/office/word/2010/wordml" w14:paraId="6732076A" wp14:textId="77777777">
      <w:pPr>
        <w:pStyle w:val="Compact"/>
        <w:numPr>
          <w:ilvl w:val="0"/>
          <w:numId w:val="1009"/>
        </w:numPr>
      </w:pPr>
      <w:r>
        <w:rPr>
          <w:b/>
          <w:bCs/>
        </w:rPr>
        <w:t xml:space="preserve">Formeer een publiek-private samenwerkingsverband</w:t>
      </w:r>
      <w:r>
        <w:t xml:space="preserve">: Breng NMHC, gemeente, universiteit, ondernemers en bewoners samen in een stuurgroep. Gebruik lokale subsidies (o.a. Sportinnovatiefonds) en zoek cofinanciering uit gezondheid- en klimaatbudgetten. Positioneer het project als pijler in stedelijke gezondheidsbevordering.</w:t>
      </w:r>
    </w:p>
    <w:p xmlns:wp14="http://schemas.microsoft.com/office/word/2010/wordml" w14:paraId="2F4B5FF7" wp14:textId="77777777">
      <w:pPr>
        <w:pStyle w:val="Compact"/>
        <w:numPr>
          <w:ilvl w:val="0"/>
          <w:numId w:val="1009"/>
        </w:numPr>
      </w:pPr>
      <w:r>
        <w:rPr>
          <w:b/>
          <w:bCs/>
        </w:rPr>
        <w:t xml:space="preserve">Integreer met gemeentelijk groenplan:</w:t>
      </w:r>
      <w:r>
        <w:t xml:space="preserve"> </w:t>
      </w:r>
      <w:r>
        <w:t xml:space="preserve">Zorg dat het ontwerp zichtbaar bijdraagt aan stadsdoelen (40% groen</w:t>
      </w:r>
      <w:hyperlink r:id="rId40">
        <w:r>
          <w:rPr>
            <w:rStyle w:val="Hyperlink"/>
          </w:rPr>
          <w:t xml:space="preserve">[20]</w:t>
        </w:r>
      </w:hyperlink>
      <w:r>
        <w:t xml:space="preserve">, klimaatadaptatie). Doe dit door ruimtelijke programmering in wijkaanpakstrajecten te bespreken. Bijvoorbeeld: organiseer een buurtklimaatatelier voor inspraak en draagvlak.</w:t>
      </w:r>
    </w:p>
    <w:p xmlns:wp14="http://schemas.microsoft.com/office/word/2010/wordml" w14:paraId="209DD831" wp14:textId="77777777">
      <w:pPr>
        <w:pStyle w:val="Compact"/>
        <w:numPr>
          <w:ilvl w:val="0"/>
          <w:numId w:val="1009"/>
        </w:numPr>
      </w:pPr>
      <w:r>
        <w:rPr>
          <w:b/>
          <w:bCs/>
        </w:rPr>
        <w:t xml:space="preserve">Ontwikkel een duurzame investerings- en exploitatiepropositie:</w:t>
      </w:r>
      <w:r>
        <w:t xml:space="preserve"> </w:t>
      </w:r>
      <w:r>
        <w:t xml:space="preserve">Laat architect/ingenieur duurzame uitgangspunten (energie, materialen) concretiseren. Onderzoek exploitatiemodellen (bijv. subsidie voor sociale programmering of commerciële horeca-subruimte) zodat de zone financieel houdbaar is. Schakel de Provincie of EU in voor innovatieve financieringsinstrumenten (bijv. Europees Fonds voor Regionale Ontwikkeling).</w:t>
      </w:r>
    </w:p>
    <w:p xmlns:wp14="http://schemas.microsoft.com/office/word/2010/wordml" w14:paraId="7379784A" wp14:textId="77777777">
      <w:pPr>
        <w:pStyle w:val="Compact"/>
        <w:numPr>
          <w:ilvl w:val="0"/>
          <w:numId w:val="1009"/>
        </w:numPr>
      </w:pPr>
      <w:r>
        <w:rPr>
          <w:b/>
          <w:bCs/>
        </w:rPr>
        <w:t xml:space="preserve">Vergroot zichtbaarheid en participatie:</w:t>
      </w:r>
      <w:r>
        <w:t xml:space="preserve"> </w:t>
      </w:r>
      <w:r>
        <w:t xml:space="preserve">Lanceer pilotactiviteiten (pop-up sportclinics, groene marktdagen) om omwonenden en stad te enthousiasmeren. Beschrijf meetbare gezondheidsdoelen (bezoekersaantallen, gebruiksuren) om het effect te kunnen rapporteren. Maak gebruik van media en storytelling (koppeling met Blue Zones-visie) om het imagowerk te versterken.</w:t>
      </w:r>
    </w:p>
    <w:p xmlns:wp14="http://schemas.microsoft.com/office/word/2010/wordml" w14:paraId="6D5060A7" wp14:textId="77777777">
      <w:pPr>
        <w:pStyle w:val="Compact"/>
        <w:numPr>
          <w:ilvl w:val="0"/>
          <w:numId w:val="1009"/>
        </w:numPr>
      </w:pPr>
      <w:r>
        <w:rPr>
          <w:b/>
          <w:bCs/>
        </w:rPr>
        <w:t xml:space="preserve">Monitor trends en stel bij:</w:t>
      </w:r>
      <w:r>
        <w:t xml:space="preserve"> </w:t>
      </w:r>
      <w:r>
        <w:t xml:space="preserve">Houd wijzigingen in demografie (vergrijzing, migratie) en beleid (subsidieprogramma’s) voortdurend bij. Stem content (bijv. aanbod sportcategorieën) af op actuele behoeften (ouderengym, multiculturele sport). Zorg dat de zone flexibel kan evolueren met veranderende maatschappelijke waarden (bijv. ook ruimte voor e-sport of urban gardening).</w:t>
      </w:r>
    </w:p>
    <w:bookmarkEnd w:id="72"/>
    <w:bookmarkStart w:name="conclusie" w:id="73"/>
    <w:p xmlns:wp14="http://schemas.microsoft.com/office/word/2010/wordml" w14:paraId="4BED25B3" wp14:textId="77777777">
      <w:pPr>
        <w:pStyle w:val="Heading1"/>
      </w:pPr>
      <w:r>
        <w:t xml:space="preserve">8. Conclusie</w:t>
      </w:r>
    </w:p>
    <w:p xmlns:wp14="http://schemas.microsoft.com/office/word/2010/wordml" w14:paraId="3D446542" wp14:textId="77777777">
      <w:pPr>
        <w:pStyle w:val="FirstParagraph"/>
      </w:pPr>
      <w:r>
        <w:t xml:space="preserve">De DESTEP- en SWOT-analyse laat zien dat de omgeving van Nijmegen zeer geschikt is voor een Green-Blue-Zone rond NMHC d’Almarasweg. De groeiende, sportieve bevolking en het groene karakter van de stad ondersteunen het idee</w:t>
      </w:r>
      <w:hyperlink r:id="rId21">
        <w:r>
          <w:rPr>
            <w:rStyle w:val="Hyperlink"/>
          </w:rPr>
          <w:t xml:space="preserve">[1]</w:t>
        </w:r>
      </w:hyperlink>
      <w:hyperlink r:id="rId30">
        <w:r>
          <w:rPr>
            <w:rStyle w:val="Hyperlink"/>
          </w:rPr>
          <w:t xml:space="preserve">[10]</w:t>
        </w:r>
      </w:hyperlink>
      <w:r>
        <w:t xml:space="preserve">. Sterke politieke en maatschappelijke steun voor gezond bewegen en vergroening</w:t>
      </w:r>
      <w:hyperlink r:id="rId33">
        <w:r>
          <w:rPr>
            <w:rStyle w:val="Hyperlink"/>
          </w:rPr>
          <w:t xml:space="preserve">[13]</w:t>
        </w:r>
      </w:hyperlink>
      <w:hyperlink r:id="rId30">
        <w:r>
          <w:rPr>
            <w:rStyle w:val="Hyperlink"/>
          </w:rPr>
          <w:t xml:space="preserve">[10]</w:t>
        </w:r>
      </w:hyperlink>
      <w:r>
        <w:t xml:space="preserve"> </w:t>
      </w:r>
      <w:r>
        <w:t xml:space="preserve">betekent dat dit project past in het bredere stedelijke plaatje. Tegelijk vereist de realisatie zorgvuldige planning: financiering, vergunningen en beheer zijn aandachtspunten (zwaktes). Extern zijn er volop kansen, vooral dankzij programma’s voor gezondheid, innovatie en duurzaamheid, die samenwerkingsmogelijkheden bieden. Belangrijkste risico’s liggen in bureaucratische vertraging en mogelijke concurrentie van alternatieve initiatieven.</w:t>
      </w:r>
    </w:p>
    <w:p xmlns:wp14="http://schemas.microsoft.com/office/word/2010/wordml" w14:paraId="38BB9209" wp14:textId="77777777">
      <w:pPr>
        <w:pStyle w:val="BodyText"/>
      </w:pPr>
      <w:r>
        <w:t xml:space="preserve">De balans valt positief uit: door slim gebruik te maken van de geschetste kansen en door samenhang te zoeken met bestaand beleid en partners, kan de Green-Blue-Zone uitgroeien tot een succesverhaal. Dit levert niet alleen ‘blauwgroen’ recreatie op, maar versterkt ook de lokale economie, gezondheid en duurzaamheid. Concrete aanbevelingen (hoofdstuk 7) moeten dit proces versnellen.</w:t>
      </w:r>
    </w:p>
    <w:bookmarkEnd w:id="73"/>
    <w:bookmarkStart w:name="bronnenlijst" w:id="74"/>
    <w:p xmlns:wp14="http://schemas.microsoft.com/office/word/2010/wordml" w14:paraId="1D125A02" wp14:textId="77777777">
      <w:pPr>
        <w:pStyle w:val="Heading1"/>
      </w:pPr>
      <w:r>
        <w:t xml:space="preserve">9. Bronnenlijst</w:t>
      </w:r>
    </w:p>
    <w:p xmlns:wp14="http://schemas.microsoft.com/office/word/2010/wordml" w14:paraId="47B5022F" wp14:textId="77777777">
      <w:pPr>
        <w:pStyle w:val="Compact"/>
        <w:numPr>
          <w:ilvl w:val="0"/>
          <w:numId w:val="1010"/>
        </w:numPr>
      </w:pPr>
      <w:r>
        <w:t xml:space="preserve">AlleCijfers.nl. (2026).</w:t>
      </w:r>
      <w:r>
        <w:t xml:space="preserve"> </w:t>
      </w:r>
      <w:r>
        <w:rPr>
          <w:i/>
          <w:iCs/>
        </w:rPr>
        <w:t xml:space="preserve">Gemeente Nijmegen in cijfers en grafieken</w:t>
      </w:r>
      <w:r>
        <w:t xml:space="preserve">. Geraadpleegd via open data CBS</w:t>
      </w:r>
      <w:hyperlink r:id="rId21">
        <w:r>
          <w:rPr>
            <w:rStyle w:val="Hyperlink"/>
          </w:rPr>
          <w:t xml:space="preserve">[1]</w:t>
        </w:r>
      </w:hyperlink>
      <w:hyperlink r:id="rId26">
        <w:r>
          <w:rPr>
            <w:rStyle w:val="Hyperlink"/>
          </w:rPr>
          <w:t xml:space="preserve">[6]</w:t>
        </w:r>
      </w:hyperlink>
      <w:r>
        <w:t xml:space="preserve">.</w:t>
      </w:r>
    </w:p>
    <w:p xmlns:wp14="http://schemas.microsoft.com/office/word/2010/wordml" w14:paraId="06F85BDA" wp14:textId="77777777">
      <w:pPr>
        <w:pStyle w:val="Compact"/>
        <w:numPr>
          <w:ilvl w:val="0"/>
          <w:numId w:val="1010"/>
        </w:numPr>
      </w:pPr>
      <w:r>
        <w:t xml:space="preserve">AlleCijfers.nl. (2026).</w:t>
      </w:r>
      <w:r>
        <w:t xml:space="preserve"> </w:t>
      </w:r>
      <w:r>
        <w:rPr>
          <w:i/>
          <w:iCs/>
        </w:rPr>
        <w:t xml:space="preserve">Migratie-achtergrond inwoners Nijmegen (2022-2025)</w:t>
      </w:r>
      <w:r>
        <w:t xml:space="preserve">. Geraadpleegd via open data CBS</w:t>
      </w:r>
      <w:hyperlink r:id="rId24">
        <w:r>
          <w:rPr>
            <w:rStyle w:val="Hyperlink"/>
          </w:rPr>
          <w:t xml:space="preserve">[4]</w:t>
        </w:r>
      </w:hyperlink>
      <w:hyperlink r:id="rId51">
        <w:r>
          <w:rPr>
            <w:rStyle w:val="Hyperlink"/>
          </w:rPr>
          <w:t xml:space="preserve">[29]</w:t>
        </w:r>
      </w:hyperlink>
      <w:r>
        <w:t xml:space="preserve">.</w:t>
      </w:r>
    </w:p>
    <w:p xmlns:wp14="http://schemas.microsoft.com/office/word/2010/wordml" w14:paraId="59316712" wp14:textId="77777777">
      <w:pPr>
        <w:pStyle w:val="Compact"/>
        <w:numPr>
          <w:ilvl w:val="0"/>
          <w:numId w:val="1010"/>
        </w:numPr>
      </w:pPr>
      <w:r>
        <w:t xml:space="preserve">UWV. (2024).</w:t>
      </w:r>
      <w:r>
        <w:t xml:space="preserve"> </w:t>
      </w:r>
      <w:r>
        <w:rPr>
          <w:i/>
          <w:iCs/>
        </w:rPr>
        <w:t xml:space="preserve">Regionale arbeidsmarktprognose 2024–2025 – Rijk van Nijmegen</w:t>
      </w:r>
      <w:r>
        <w:t xml:space="preserve">. UWV.</w:t>
      </w:r>
      <w:r>
        <w:t xml:space="preserve"> </w:t>
      </w:r>
      <w:hyperlink r:id="rId27">
        <w:r>
          <w:rPr>
            <w:rStyle w:val="Hyperlink"/>
          </w:rPr>
          <w:t xml:space="preserve">[7]</w:t>
        </w:r>
      </w:hyperlink>
    </w:p>
    <w:p xmlns:wp14="http://schemas.microsoft.com/office/word/2010/wordml" w14:paraId="63B415B9" wp14:textId="77777777">
      <w:pPr>
        <w:pStyle w:val="Compact"/>
        <w:numPr>
          <w:ilvl w:val="0"/>
          <w:numId w:val="1010"/>
        </w:numPr>
      </w:pPr>
      <w:r>
        <w:t xml:space="preserve">Gemeente Nijmegen. (2025).</w:t>
      </w:r>
      <w:r>
        <w:t xml:space="preserve"> </w:t>
      </w:r>
      <w:r>
        <w:rPr>
          <w:i/>
          <w:iCs/>
        </w:rPr>
        <w:t xml:space="preserve">Nijmeegse Omgevingsvisie De Nabije Stad 2050</w:t>
      </w:r>
      <w:r>
        <w:t xml:space="preserve">. Nijmegen: gemeente Nijmegen.</w:t>
      </w:r>
      <w:hyperlink r:id="rId43">
        <w:r>
          <w:rPr>
            <w:rStyle w:val="Hyperlink"/>
          </w:rPr>
          <w:t xml:space="preserve">[23]</w:t>
        </w:r>
      </w:hyperlink>
      <w:hyperlink r:id="rId40">
        <w:r>
          <w:rPr>
            <w:rStyle w:val="Hyperlink"/>
          </w:rPr>
          <w:t xml:space="preserve">[20]</w:t>
        </w:r>
      </w:hyperlink>
    </w:p>
    <w:p xmlns:wp14="http://schemas.microsoft.com/office/word/2010/wordml" w14:paraId="4CEC9F2A" wp14:textId="77777777">
      <w:pPr>
        <w:pStyle w:val="Compact"/>
        <w:numPr>
          <w:ilvl w:val="0"/>
          <w:numId w:val="1010"/>
        </w:numPr>
      </w:pPr>
      <w:r>
        <w:t xml:space="preserve">Gemeente Nijmegen. (2022).</w:t>
      </w:r>
      <w:r>
        <w:t xml:space="preserve"> </w:t>
      </w:r>
      <w:r>
        <w:rPr>
          <w:i/>
          <w:iCs/>
        </w:rPr>
        <w:t xml:space="preserve">Sport- en beweegbeleid 2022 (“Een Nimweegs hert veur sport en bewegen!”)</w:t>
      </w:r>
      <w:r>
        <w:t xml:space="preserve">. Nijmegen: gemeente Nijmegen</w:t>
      </w:r>
      <w:hyperlink r:id="rId30">
        <w:r>
          <w:rPr>
            <w:rStyle w:val="Hyperlink"/>
          </w:rPr>
          <w:t xml:space="preserve">[10]</w:t>
        </w:r>
      </w:hyperlink>
      <w:r>
        <w:t xml:space="preserve">.</w:t>
      </w:r>
    </w:p>
    <w:p xmlns:wp14="http://schemas.microsoft.com/office/word/2010/wordml" w14:paraId="17908AD1" wp14:textId="77777777">
      <w:pPr>
        <w:pStyle w:val="Compact"/>
        <w:numPr>
          <w:ilvl w:val="0"/>
          <w:numId w:val="1010"/>
        </w:numPr>
      </w:pPr>
      <w:r>
        <w:t xml:space="preserve">Allesoversport.nl. (2022).</w:t>
      </w:r>
      <w:r>
        <w:t xml:space="preserve"> </w:t>
      </w:r>
      <w:r>
        <w:rPr>
          <w:i/>
          <w:iCs/>
        </w:rPr>
        <w:t xml:space="preserve">Sportbeleid in Nijmegen: samen werken aan ‘groen, gezond en in beweging’</w:t>
      </w:r>
      <w:r>
        <w:t xml:space="preserve"> </w:t>
      </w:r>
      <w:r>
        <w:t xml:space="preserve">(interview met wethouder Velthuis)</w:t>
      </w:r>
      <w:hyperlink r:id="rId31">
        <w:r>
          <w:rPr>
            <w:rStyle w:val="Hyperlink"/>
          </w:rPr>
          <w:t xml:space="preserve">[11]</w:t>
        </w:r>
      </w:hyperlink>
      <w:hyperlink r:id="rId30">
        <w:r>
          <w:rPr>
            <w:rStyle w:val="Hyperlink"/>
          </w:rPr>
          <w:t xml:space="preserve">[10]</w:t>
        </w:r>
      </w:hyperlink>
      <w:r>
        <w:t xml:space="preserve">.</w:t>
      </w:r>
    </w:p>
    <w:p xmlns:wp14="http://schemas.microsoft.com/office/word/2010/wordml" w14:paraId="41D661CC" wp14:textId="77777777">
      <w:pPr>
        <w:pStyle w:val="Compact"/>
        <w:numPr>
          <w:ilvl w:val="0"/>
          <w:numId w:val="1010"/>
        </w:numPr>
      </w:pPr>
      <w:r>
        <w:t xml:space="preserve">Rijksinstituut voor Volksgezondheid en Milieu (RIVM). (2024).</w:t>
      </w:r>
      <w:r>
        <w:t xml:space="preserve"> </w:t>
      </w:r>
      <w:r>
        <w:rPr>
          <w:i/>
          <w:iCs/>
        </w:rPr>
        <w:t xml:space="preserve">Gezonde leefomgeving en bewegen</w:t>
      </w:r>
      <w:r>
        <w:t xml:space="preserve">. RIVM-rapport. Geraadpleegd via RIVMwebsite.</w:t>
      </w:r>
    </w:p>
    <w:p xmlns:wp14="http://schemas.microsoft.com/office/word/2010/wordml" w14:paraId="5C8079ED" wp14:textId="77777777">
      <w:pPr>
        <w:pStyle w:val="Compact"/>
        <w:numPr>
          <w:ilvl w:val="0"/>
          <w:numId w:val="1010"/>
        </w:numPr>
      </w:pPr>
      <w:r>
        <w:t xml:space="preserve">Provincie Gelderland. (2023).</w:t>
      </w:r>
      <w:r>
        <w:t xml:space="preserve"> </w:t>
      </w:r>
      <w:r>
        <w:rPr>
          <w:i/>
          <w:iCs/>
        </w:rPr>
        <w:t xml:space="preserve">Provinciale Economische Verkenning 2022–2026</w:t>
      </w:r>
      <w:r>
        <w:t xml:space="preserve">. Gelderland in Cijfers (pdf).</w:t>
      </w:r>
    </w:p>
    <w:p xmlns:wp14="http://schemas.microsoft.com/office/word/2010/wordml" w14:paraId="0A8B1B5C" wp14:textId="77777777">
      <w:pPr>
        <w:pStyle w:val="Compact"/>
        <w:numPr>
          <w:ilvl w:val="0"/>
          <w:numId w:val="1010"/>
        </w:numPr>
      </w:pPr>
      <w:r>
        <w:t xml:space="preserve">Radboud Universiteit &amp; IntoNijmegen. (2026).</w:t>
      </w:r>
      <w:r>
        <w:t xml:space="preserve"> </w:t>
      </w:r>
      <w:r>
        <w:rPr>
          <w:i/>
          <w:iCs/>
        </w:rPr>
        <w:t xml:space="preserve">Zorginnovatie in Nijmegen</w:t>
      </w:r>
      <w:r>
        <w:t xml:space="preserve">. IntoNijmegen.com</w:t>
      </w:r>
      <w:hyperlink r:id="rId34">
        <w:r>
          <w:rPr>
            <w:rStyle w:val="Hyperlink"/>
          </w:rPr>
          <w:t xml:space="preserve">[14]</w:t>
        </w:r>
      </w:hyperlink>
      <w:r>
        <w:t xml:space="preserve">.</w:t>
      </w:r>
    </w:p>
    <w:p xmlns:wp14="http://schemas.microsoft.com/office/word/2010/wordml" w14:paraId="5E97B1F4" wp14:textId="77777777">
      <w:pPr>
        <w:pStyle w:val="Compact"/>
        <w:numPr>
          <w:ilvl w:val="0"/>
          <w:numId w:val="1010"/>
        </w:numPr>
      </w:pPr>
      <w:r>
        <w:t xml:space="preserve">Kenniscentrum Sport &amp; Bewegen. (2022).</w:t>
      </w:r>
      <w:r>
        <w:t xml:space="preserve"> </w:t>
      </w:r>
      <w:r>
        <w:rPr>
          <w:i/>
          <w:iCs/>
        </w:rPr>
        <w:t xml:space="preserve">Een Nimweegs hert veur sport en bewegen!</w:t>
      </w:r>
      <w:r>
        <w:t xml:space="preserve"> </w:t>
      </w:r>
      <w:r>
        <w:t xml:space="preserve">(Sport- en beweegnota Nijmegen). Nijmegen: Gemeente Nijmegen.</w:t>
      </w:r>
      <w:hyperlink r:id="rId68">
        <w:r>
          <w:rPr>
            <w:rStyle w:val="Hyperlink"/>
          </w:rPr>
          <w:t xml:space="preserve">[39]</w:t>
        </w:r>
      </w:hyperlink>
      <w:r>
        <w:t xml:space="preserve">.</w:t>
      </w:r>
    </w:p>
    <w:p xmlns:wp14="http://schemas.microsoft.com/office/word/2010/wordml" w14:paraId="0660E59B" wp14:textId="77777777">
      <w:pPr>
        <w:pStyle w:val="Compact"/>
        <w:numPr>
          <w:ilvl w:val="0"/>
          <w:numId w:val="1010"/>
        </w:numPr>
      </w:pPr>
      <w:r>
        <w:t xml:space="preserve">Van Elferen, T.F.A. (burgemeester Nijmegen). (2024).</w:t>
      </w:r>
      <w:r>
        <w:t xml:space="preserve"> </w:t>
      </w:r>
      <w:r>
        <w:rPr>
          <w:i/>
          <w:iCs/>
        </w:rPr>
        <w:t xml:space="preserve">Lokale Energiestrategie 2025–2050</w:t>
      </w:r>
      <w:r>
        <w:t xml:space="preserve">. Raadsvoorstel gemeente Nijmegen</w:t>
      </w:r>
      <w:hyperlink r:id="rId36">
        <w:r>
          <w:rPr>
            <w:rStyle w:val="Hyperlink"/>
          </w:rPr>
          <w:t xml:space="preserve">[16]</w:t>
        </w:r>
      </w:hyperlink>
      <w:hyperlink r:id="rId41">
        <w:r>
          <w:rPr>
            <w:rStyle w:val="Hyperlink"/>
          </w:rPr>
          <w:t xml:space="preserve">[21]</w:t>
        </w:r>
      </w:hyperlink>
      <w:r>
        <w:t xml:space="preserve">.</w:t>
      </w:r>
    </w:p>
    <w:p xmlns:wp14="http://schemas.microsoft.com/office/word/2010/wordml" w14:paraId="41A9301D" wp14:textId="77777777">
      <w:pPr>
        <w:pStyle w:val="Compact"/>
        <w:numPr>
          <w:ilvl w:val="0"/>
          <w:numId w:val="1010"/>
        </w:numPr>
      </w:pPr>
      <w:r>
        <w:t xml:space="preserve">Velthuis, B. (2022).</w:t>
      </w:r>
      <w:r>
        <w:t xml:space="preserve"> </w:t>
      </w:r>
      <w:r>
        <w:rPr>
          <w:i/>
          <w:iCs/>
        </w:rPr>
        <w:t xml:space="preserve">Nijmegen zet in op beweegvriendelijke wijken en inclusie</w:t>
      </w:r>
      <w:r>
        <w:t xml:space="preserve">. Geraadpleegd via Allesoversport.nl</w:t>
      </w:r>
      <w:hyperlink r:id="rId31">
        <w:r>
          <w:rPr>
            <w:rStyle w:val="Hyperlink"/>
          </w:rPr>
          <w:t xml:space="preserve">[11]</w:t>
        </w:r>
      </w:hyperlink>
      <w:hyperlink r:id="rId30">
        <w:r>
          <w:rPr>
            <w:rStyle w:val="Hyperlink"/>
          </w:rPr>
          <w:t xml:space="preserve">[10]</w:t>
        </w:r>
      </w:hyperlink>
      <w:r>
        <w:t xml:space="preserve">.</w:t>
      </w:r>
    </w:p>
    <w:p xmlns:wp14="http://schemas.microsoft.com/office/word/2010/wordml" w14:paraId="3A7FC5C2" wp14:textId="77777777">
      <w:pPr>
        <w:pStyle w:val="FirstParagraph"/>
      </w:pPr>
      <w:r>
        <w:rPr>
          <w:i/>
          <w:iCs/>
        </w:rPr>
        <w:t xml:space="preserve">NB: bronnen zijn geordend volgens APA7 (HAN-stijl). De provided projectdocumenten (NMHC Green-Blue Zone plannen) zijn bij intern onderzoek gebruikt en zijn niet publiekelijk citeerbaar; vermeldingen daarvan zijn in de tekst aangeduid (bijv. “Projectdocument NMHC, 2024”). Alle geciteerde statistische gegevens zijn afkomstig van betrouwbare, actuele bronnen zoals CBS of gemeentelijke rapporten.</w:t>
      </w:r>
    </w:p>
    <w:bookmarkEnd w:id="74"/>
    <w:bookmarkEnd w:id="75"/>
    <w:p xmlns:wp14="http://schemas.microsoft.com/office/word/2010/wordml" w14:paraId="0A37501D" wp14:textId="77777777">
      <w:r>
        <w:pict w14:anchorId="63864924">
          <v:rect style="width:0;height:1.5pt" o:hr="t" o:hrstd="t" o:hralign="center"/>
        </w:pict>
      </w:r>
    </w:p>
    <w:bookmarkStart w:name="citations" w:id="90"/>
    <w:p xmlns:wp14="http://schemas.microsoft.com/office/word/2010/wordml" w14:paraId="6305CBF1" wp14:textId="77777777">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46">
        <w:r>
          <w:rPr>
            <w:rStyle w:val="Hyperlink"/>
          </w:rPr>
          <w:t xml:space="preserve">[24]</w:t>
        </w:r>
      </w:hyperlink>
      <w:r>
        <w:t xml:space="preserve"> </w:t>
      </w:r>
      <w:hyperlink r:id="rId50">
        <w:r>
          <w:rPr>
            <w:rStyle w:val="Hyperlink"/>
          </w:rPr>
          <w:t xml:space="preserve">[28]</w:t>
        </w:r>
      </w:hyperlink>
      <w:r>
        <w:t xml:space="preserve"> </w:t>
      </w:r>
      <w:hyperlink r:id="rId56">
        <w:r>
          <w:rPr>
            <w:rStyle w:val="Hyperlink"/>
          </w:rPr>
          <w:t xml:space="preserve">[33]</w:t>
        </w:r>
      </w:hyperlink>
      <w:r>
        <w:t xml:space="preserve"> </w:t>
      </w:r>
      <w:hyperlink r:id="rId65">
        <w:r>
          <w:rPr>
            <w:rStyle w:val="Hyperlink"/>
          </w:rPr>
          <w:t xml:space="preserve">[37]</w:t>
        </w:r>
      </w:hyperlink>
      <w:r>
        <w:t xml:space="preserve"> </w:t>
      </w:r>
      <w:r>
        <w:t xml:space="preserve">Gemeente Nijmegen in cijfers en grafieken | AlleCijfers.nl</w:t>
      </w:r>
    </w:p>
    <w:p xmlns:wp14="http://schemas.microsoft.com/office/word/2010/wordml" w14:paraId="722C3122" wp14:textId="77777777">
      <w:pPr>
        <w:pStyle w:val="BodyText"/>
      </w:pPr>
      <w:hyperlink r:id="rId76">
        <w:r>
          <w:rPr>
            <w:rStyle w:val="Hyperlink"/>
          </w:rPr>
          <w:t xml:space="preserve">https://allecijfers.nl/gemeente/nijmegen/</w:t>
        </w:r>
      </w:hyperlink>
    </w:p>
    <w:p xmlns:wp14="http://schemas.microsoft.com/office/word/2010/wordml" w14:paraId="407258F2" wp14:textId="77777777">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Ranglijst van het hoogste en laagste gemiddelde inkomen per inwoner van de wijken in de gemeente Nijmegen | AlleCijfers.nl</w:t>
      </w:r>
    </w:p>
    <w:p xmlns:wp14="http://schemas.microsoft.com/office/word/2010/wordml" w14:paraId="7947C8C4" wp14:textId="77777777">
      <w:pPr>
        <w:pStyle w:val="BodyText"/>
      </w:pPr>
      <w:hyperlink r:id="rId77">
        <w:r>
          <w:rPr>
            <w:rStyle w:val="Hyperlink"/>
          </w:rPr>
          <w:t xml:space="preserve">https://allecijfers.nl/ranglijst/hoogste-en-laagste-inkomen-per-wijk-in-de-gemeente-nijmegen/</w:t>
        </w:r>
      </w:hyperlink>
    </w:p>
    <w:p xmlns:wp14="http://schemas.microsoft.com/office/word/2010/wordml" w14:paraId="3B53351B" wp14:textId="77777777">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r>
        <w:t xml:space="preserve">Migratie gemeente Nijmegen | AlleCijfers.nl</w:t>
      </w:r>
    </w:p>
    <w:p xmlns:wp14="http://schemas.microsoft.com/office/word/2010/wordml" w14:paraId="2EC76092" wp14:textId="77777777">
      <w:pPr>
        <w:pStyle w:val="BodyText"/>
      </w:pPr>
      <w:hyperlink r:id="rId78">
        <w:r>
          <w:rPr>
            <w:rStyle w:val="Hyperlink"/>
          </w:rPr>
          <w:t xml:space="preserve">https://allecijfers.nl/migratie/gemeente-nijmegen/</w:t>
        </w:r>
      </w:hyperlink>
    </w:p>
    <w:p xmlns:wp14="http://schemas.microsoft.com/office/word/2010/wordml" w14:paraId="7EFCC56F" wp14:textId="77777777">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70">
        <w:r>
          <w:rPr>
            <w:rStyle w:val="Hyperlink"/>
          </w:rPr>
          <w:t xml:space="preserve">[40]</w:t>
        </w:r>
      </w:hyperlink>
      <w:r>
        <w:t xml:space="preserve"> </w:t>
      </w:r>
      <w:r>
        <w:t xml:space="preserve">Regionale arbeidsmarktprognose 2024 - 2025 Rijk van Nijmegen</w:t>
      </w:r>
    </w:p>
    <w:p xmlns:wp14="http://schemas.microsoft.com/office/word/2010/wordml" w14:paraId="484CDDAC" wp14:textId="77777777">
      <w:pPr>
        <w:pStyle w:val="BodyText"/>
      </w:pPr>
      <w:hyperlink r:id="rId79">
        <w:r>
          <w:rPr>
            <w:rStyle w:val="Hyperlink"/>
          </w:rPr>
          <w:t xml:space="preserve">https://nijmegen.bestuurlijkeinformatie.nl/Document/View/f7bb438a-d0f8-4b4a-8301-f0da064e8082</w:t>
        </w:r>
      </w:hyperlink>
    </w:p>
    <w:p xmlns:wp14="http://schemas.microsoft.com/office/word/2010/wordml" w14:paraId="39D72371" wp14:textId="77777777">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r>
        <w:t xml:space="preserve">Sportbeleid in Nijmegen: samen werken aan ‘groen, gezond en in beweging’ – Allesoversport.nl</w:t>
      </w:r>
    </w:p>
    <w:p xmlns:wp14="http://schemas.microsoft.com/office/word/2010/wordml" w14:paraId="2BC5A8A8" wp14:textId="77777777">
      <w:pPr>
        <w:pStyle w:val="BodyText"/>
      </w:pPr>
      <w:hyperlink r:id="rId80">
        <w:r>
          <w:rPr>
            <w:rStyle w:val="Hyperlink"/>
          </w:rPr>
          <w:t xml:space="preserve">https://www.allesoversport.nl/thema/beleid/sportbeleid-in-nijmegen-samen-werken-aan-groen-gezond-en-in-beweging/</w:t>
        </w:r>
      </w:hyperlink>
    </w:p>
    <w:p xmlns:wp14="http://schemas.microsoft.com/office/word/2010/wordml" w14:paraId="0B3ADC72" wp14:textId="77777777">
      <w:pPr>
        <w:pStyle w:val="BodyText"/>
      </w:pPr>
      <w:hyperlink r:id="rId33">
        <w:r>
          <w:rPr>
            <w:rStyle w:val="Hyperlink"/>
          </w:rPr>
          <w:t xml:space="preserve">[13]</w:t>
        </w:r>
      </w:hyperlink>
      <w:r>
        <w:t xml:space="preserve"> </w:t>
      </w:r>
      <w:hyperlink r:id="rId40">
        <w:r>
          <w:rPr>
            <w:rStyle w:val="Hyperlink"/>
          </w:rPr>
          <w:t xml:space="preserve">[20]</w:t>
        </w:r>
      </w:hyperlink>
      <w:r>
        <w:t xml:space="preserve"> </w:t>
      </w:r>
      <w:hyperlink r:id="rId43">
        <w:r>
          <w:rPr>
            <w:rStyle w:val="Hyperlink"/>
          </w:rPr>
          <w:t xml:space="preserve">[23]</w:t>
        </w:r>
      </w:hyperlink>
      <w:r>
        <w:t xml:space="preserve"> </w:t>
      </w:r>
      <w:hyperlink r:id="rId60">
        <w:r>
          <w:rPr>
            <w:rStyle w:val="Hyperlink"/>
          </w:rPr>
          <w:t xml:space="preserve">[34]</w:t>
        </w:r>
      </w:hyperlink>
      <w:r>
        <w:t xml:space="preserve"> </w:t>
      </w:r>
      <w:hyperlink r:id="rId40">
        <w:r>
          <w:rPr>
            <w:rStyle w:val="Hyperlink"/>
          </w:rPr>
          <w:t xml:space="preserve">[35]</w:t>
        </w:r>
      </w:hyperlink>
      <w:r>
        <w:t xml:space="preserve"> </w:t>
      </w:r>
      <w:hyperlink r:id="rId66">
        <w:r>
          <w:rPr>
            <w:rStyle w:val="Hyperlink"/>
          </w:rPr>
          <w:t xml:space="preserve">[38]</w:t>
        </w:r>
      </w:hyperlink>
      <w:r>
        <w:t xml:space="preserve"> </w:t>
      </w:r>
      <w:r>
        <w:t xml:space="preserve">Omgevingsvisie - Gemeente Nijmegen</w:t>
      </w:r>
    </w:p>
    <w:p xmlns:wp14="http://schemas.microsoft.com/office/word/2010/wordml" w14:paraId="32CDD365" wp14:textId="77777777">
      <w:pPr>
        <w:pStyle w:val="BodyText"/>
      </w:pPr>
      <w:hyperlink r:id="rId81">
        <w:r>
          <w:rPr>
            <w:rStyle w:val="Hyperlink"/>
          </w:rPr>
          <w:t xml:space="preserve">https://www.nijmegen.nl/over-de-gemeente/plannen/omgevingsvisie/</w:t>
        </w:r>
      </w:hyperlink>
    </w:p>
    <w:p xmlns:wp14="http://schemas.microsoft.com/office/word/2010/wordml" w14:paraId="2760B48C" wp14:textId="77777777">
      <w:pPr>
        <w:pStyle w:val="BodyText"/>
      </w:pPr>
      <w:hyperlink r:id="rId34">
        <w:r>
          <w:rPr>
            <w:rStyle w:val="Hyperlink"/>
          </w:rPr>
          <w:t xml:space="preserve">[14]</w:t>
        </w:r>
      </w:hyperlink>
      <w:r>
        <w:t xml:space="preserve"> </w:t>
      </w:r>
      <w:r>
        <w:t xml:space="preserve"> </w:t>
      </w:r>
      <w:r>
        <w:t xml:space="preserve">Zorginnovatie in Nijmegen | Health | Into Nijmegen</w:t>
      </w:r>
      <w:r>
        <w:t xml:space="preserve"> </w:t>
      </w:r>
    </w:p>
    <w:p xmlns:wp14="http://schemas.microsoft.com/office/word/2010/wordml" w14:paraId="2AA5852F" wp14:textId="77777777">
      <w:pPr>
        <w:pStyle w:val="BodyText"/>
      </w:pPr>
      <w:hyperlink r:id="rId82">
        <w:r>
          <w:rPr>
            <w:rStyle w:val="Hyperlink"/>
          </w:rPr>
          <w:t xml:space="preserve">https://www.intonijmegen.com/start-in-nijmegen/werken-ondernemen/health</w:t>
        </w:r>
      </w:hyperlink>
    </w:p>
    <w:p xmlns:wp14="http://schemas.microsoft.com/office/word/2010/wordml" w14:paraId="19ADC5E9" wp14:textId="77777777">
      <w:pPr>
        <w:pStyle w:val="BodyText"/>
      </w:pPr>
      <w:hyperlink r:id="rId35">
        <w:r>
          <w:rPr>
            <w:rStyle w:val="Hyperlink"/>
          </w:rPr>
          <w:t xml:space="preserve">[15]</w:t>
        </w:r>
      </w:hyperlink>
      <w:r>
        <w:t xml:space="preserve"> </w:t>
      </w:r>
      <w:r>
        <w:t xml:space="preserve">Toekomst mobiliteit - Gemeente Nijmegen</w:t>
      </w:r>
    </w:p>
    <w:p xmlns:wp14="http://schemas.microsoft.com/office/word/2010/wordml" w14:paraId="53A97C5F" wp14:textId="77777777">
      <w:pPr>
        <w:pStyle w:val="BodyText"/>
      </w:pPr>
      <w:hyperlink r:id="rId83">
        <w:r>
          <w:rPr>
            <w:rStyle w:val="Hyperlink"/>
          </w:rPr>
          <w:t xml:space="preserve">https://www.nijmegen.nl/over-de-gemeente/plannen/toekomst-mobiliteit/</w:t>
        </w:r>
      </w:hyperlink>
    </w:p>
    <w:p xmlns:wp14="http://schemas.microsoft.com/office/word/2010/wordml" w14:paraId="6BEE18B0" wp14:textId="77777777">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41">
        <w:r>
          <w:rPr>
            <w:rStyle w:val="Hyperlink"/>
          </w:rPr>
          <w:t xml:space="preserve">[21]</w:t>
        </w:r>
      </w:hyperlink>
      <w:r>
        <w:t xml:space="preserve"> </w:t>
      </w:r>
      <w:r>
        <w:t xml:space="preserve">nijmegen.bestuurlijkeinformatie.nl</w:t>
      </w:r>
    </w:p>
    <w:p xmlns:wp14="http://schemas.microsoft.com/office/word/2010/wordml" w14:paraId="05CA2590" wp14:textId="77777777">
      <w:pPr>
        <w:pStyle w:val="BodyText"/>
      </w:pPr>
      <w:hyperlink r:id="rId84">
        <w:r>
          <w:rPr>
            <w:rStyle w:val="Hyperlink"/>
          </w:rPr>
          <w:t xml:space="preserve">https://nijmegen.bestuurlijkeinformatie.nl/Document/View/e2d76dd6-4b85-4317-852d-8da9de33b7d2</w:t>
        </w:r>
      </w:hyperlink>
    </w:p>
    <w:p xmlns:wp14="http://schemas.microsoft.com/office/word/2010/wordml" w14:paraId="3A85598A" wp14:textId="77777777">
      <w:pPr>
        <w:pStyle w:val="BodyText"/>
      </w:pPr>
      <w:hyperlink r:id="rId38">
        <w:r>
          <w:rPr>
            <w:rStyle w:val="Hyperlink"/>
          </w:rPr>
          <w:t xml:space="preserve">[18]</w:t>
        </w:r>
      </w:hyperlink>
      <w:r>
        <w:t xml:space="preserve"> </w:t>
      </w:r>
      <w:hyperlink r:id="rId39">
        <w:r>
          <w:rPr>
            <w:rStyle w:val="Hyperlink"/>
          </w:rPr>
          <w:t xml:space="preserve">[19]</w:t>
        </w:r>
      </w:hyperlink>
      <w:r>
        <w:t xml:space="preserve"> </w:t>
      </w:r>
      <w:r>
        <w:t xml:space="preserve">Aanpassen aan het klimaat - Gemeente Nijmegen</w:t>
      </w:r>
    </w:p>
    <w:p xmlns:wp14="http://schemas.microsoft.com/office/word/2010/wordml" w14:paraId="19BBE160" wp14:textId="77777777">
      <w:pPr>
        <w:pStyle w:val="BodyText"/>
      </w:pPr>
      <w:hyperlink r:id="rId85">
        <w:r>
          <w:rPr>
            <w:rStyle w:val="Hyperlink"/>
          </w:rPr>
          <w:t xml:space="preserve">https://www.nijmegen.nl/over-de-gemeente/plannen/aanpassen-aan-het-klimaat/</w:t>
        </w:r>
      </w:hyperlink>
    </w:p>
    <w:p xmlns:wp14="http://schemas.microsoft.com/office/word/2010/wordml" w14:paraId="5C671C4B" wp14:textId="77777777">
      <w:pPr>
        <w:pStyle w:val="BodyText"/>
      </w:pPr>
      <w:hyperlink r:id="rId42">
        <w:r>
          <w:rPr>
            <w:rStyle w:val="Hyperlink"/>
          </w:rPr>
          <w:t xml:space="preserve">[22]</w:t>
        </w:r>
      </w:hyperlink>
      <w:r>
        <w:t xml:space="preserve"> </w:t>
      </w:r>
      <w:r>
        <w:t xml:space="preserve">RAS Rijk van Nijmegen en Land van Maas &amp; Waal | Kennisportaal Klimaatadaptatie</w:t>
      </w:r>
    </w:p>
    <w:p xmlns:wp14="http://schemas.microsoft.com/office/word/2010/wordml" w14:paraId="3337D618" wp14:textId="77777777">
      <w:pPr>
        <w:pStyle w:val="BodyText"/>
      </w:pPr>
      <w:hyperlink r:id="rId86">
        <w:r>
          <w:rPr>
            <w:rStyle w:val="Hyperlink"/>
          </w:rPr>
          <w:t xml:space="preserve">https://klimaatadaptatienederland.nl/beleid/nationale-aanpak/nas/nas-nieuws/2017/ras-rijk-nijmegen/</w:t>
        </w:r>
      </w:hyperlink>
    </w:p>
    <w:p xmlns:wp14="http://schemas.microsoft.com/office/word/2010/wordml" w14:paraId="09081C41" wp14:textId="77777777">
      <w:pPr>
        <w:pStyle w:val="BodyText"/>
      </w:pPr>
      <w:hyperlink r:id="rId47">
        <w:r>
          <w:rPr>
            <w:rStyle w:val="Hyperlink"/>
          </w:rPr>
          <w:t xml:space="preserve">[25]</w:t>
        </w:r>
      </w:hyperlink>
      <w:r>
        <w:t xml:space="preserve"> </w:t>
      </w:r>
      <w:hyperlink r:id="rId48">
        <w:r>
          <w:rPr>
            <w:rStyle w:val="Hyperlink"/>
          </w:rPr>
          <w:t xml:space="preserve">[26]</w:t>
        </w:r>
      </w:hyperlink>
      <w:r>
        <w:t xml:space="preserve"> </w:t>
      </w:r>
      <w:r>
        <w:t xml:space="preserve">app4.nijmegen.nl</w:t>
      </w:r>
    </w:p>
    <w:p xmlns:wp14="http://schemas.microsoft.com/office/word/2010/wordml" w14:paraId="23A7EE87" wp14:textId="77777777">
      <w:pPr>
        <w:pStyle w:val="BodyText"/>
      </w:pPr>
      <w:hyperlink r:id="rId87">
        <w:r>
          <w:rPr>
            <w:rStyle w:val="Hyperlink"/>
          </w:rPr>
          <w:t xml:space="preserve">https://app4.nijmegen.nl/rapporten/Rapportage%20Demografische%20Verkenning%202021.pdf</w:t>
        </w:r>
      </w:hyperlink>
    </w:p>
    <w:p xmlns:wp14="http://schemas.microsoft.com/office/word/2010/wordml" w14:paraId="5BEE3979" wp14:textId="77777777">
      <w:pPr>
        <w:pStyle w:val="BodyText"/>
      </w:pPr>
      <w:hyperlink r:id="rId49">
        <w:r>
          <w:rPr>
            <w:rStyle w:val="Hyperlink"/>
          </w:rPr>
          <w:t xml:space="preserve">[27]</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r>
        <w:t xml:space="preserve">Regio in Beeld 2024-2025 Rijk van Nijmegen</w:t>
      </w:r>
    </w:p>
    <w:p xmlns:wp14="http://schemas.microsoft.com/office/word/2010/wordml" w14:paraId="5EB5B5D3" wp14:textId="77777777">
      <w:pPr>
        <w:pStyle w:val="BodyText"/>
      </w:pPr>
      <w:hyperlink r:id="rId88">
        <w:r>
          <w:rPr>
            <w:rStyle w:val="Hyperlink"/>
          </w:rPr>
          <w:t xml:space="preserve">https://www.uwv.nl/assets-kai/files/95ce7d68-28cf-4c10-beda-0a0222d76ec9/Regio_in_Beeld_2024-2025_Rijk_van_Nijmegen.pdf</w:t>
        </w:r>
      </w:hyperlink>
    </w:p>
    <w:p xmlns:wp14="http://schemas.microsoft.com/office/word/2010/wordml" w14:paraId="3B54D374" wp14:textId="77777777">
      <w:pPr>
        <w:pStyle w:val="BodyText"/>
      </w:pPr>
      <w:hyperlink r:id="rId62">
        <w:r>
          <w:rPr>
            <w:rStyle w:val="Hyperlink"/>
          </w:rPr>
          <w:t xml:space="preserve">[36]</w:t>
        </w:r>
      </w:hyperlink>
      <w:r>
        <w:t xml:space="preserve"> </w:t>
      </w:r>
      <w:hyperlink r:id="rId68">
        <w:r>
          <w:rPr>
            <w:rStyle w:val="Hyperlink"/>
          </w:rPr>
          <w:t xml:space="preserve">[39]</w:t>
        </w:r>
      </w:hyperlink>
      <w:r>
        <w:t xml:space="preserve"> </w:t>
      </w:r>
      <w:r>
        <w:t xml:space="preserve">Een Nimweegs hert veur sport en bewegen! (2022) – Kenniscentrum Sport en Bewegen</w:t>
      </w:r>
    </w:p>
    <w:p xmlns:wp14="http://schemas.microsoft.com/office/word/2010/wordml" w14:paraId="4493B616" wp14:textId="77777777">
      <w:pPr>
        <w:pStyle w:val="BodyText"/>
      </w:pPr>
      <w:hyperlink r:id="rId89">
        <w:r>
          <w:rPr>
            <w:rStyle w:val="Hyperlink"/>
          </w:rPr>
          <w:t xml:space="preserve">https://www.kenniscentrumsportenbewegen.nl/kennisbank/publicaties/?een-nimweegs-hert-veur-sport-en-bewegen&amp;kb_id=26573&amp;kb_q=</w:t>
        </w:r>
      </w:hyperlink>
    </w:p>
    <w:bookmarkEnd w:id="90"/>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60062A6"/>
    <w:rsid w:val="0DA332D0"/>
    <w:rsid w:val="11FCA0C0"/>
    <w:rsid w:val="24B615ED"/>
    <w:rsid w:val="24B615ED"/>
    <w:rsid w:val="337262FA"/>
    <w:rsid w:val="3F8CEB57"/>
    <w:rsid w:val="560062A6"/>
    <w:rsid w:val="79D4AB5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1627A"/>
  <w15:docId w15:val="{65133EC9-0208-4A01-A7D3-E5421469279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nl"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hyperlink" Target="https://allecijfers.nl/gemeente/nijmegen/#:~:text=,een%20hoger" TargetMode="External" Id="rId26" /><Relationship Type="http://schemas.openxmlformats.org/officeDocument/2006/relationships/hyperlink" Target="https://www.nijmegen.nl/over-de-gemeente/plannen/aanpassen-aan-het-klimaat/#:~:text=Voorbeelden%20van%20onze%20aanpak%3A" TargetMode="External" Id="rId39" /><Relationship Type="http://schemas.openxmlformats.org/officeDocument/2006/relationships/hyperlink" Target="https://allecijfers.nl/gemeente/nijmegen/" TargetMode="External" Id="rId76" /><Relationship Type="http://schemas.openxmlformats.org/officeDocument/2006/relationships/hyperlink" Target="https://allecijfers.nl/gemeente/nijmegen/#:~:text=" TargetMode="External" Id="rId21" /><Relationship Type="http://schemas.openxmlformats.org/officeDocument/2006/relationships/hyperlink" Target="https://allecijfers.nl/gemeente/nijmegen/#:~:text=waarde%20van%20%E2%82%AC387,geregistreerd%20in%20de%20gemeente%20Nijmegen" TargetMode="External" Id="rId50" /><Relationship Type="http://schemas.openxmlformats.org/officeDocument/2006/relationships/hyperlink" Target="https://app4.nijmegen.nl/rapporten/Rapportage%20Demografische%20Verkenning%202021.pdf#:~:text=%EF%82%B7%20De%20groepen%20dertigers%20en,5000%2010000%2015000%2020000%2025000" TargetMode="External" Id="rId47" /><Relationship Type="http://schemas.openxmlformats.org/officeDocument/2006/relationships/hyperlink" Target="https://klimaatadaptatienederland.nl/beleid/nationale-aanpak/nas/nas-nieuws/2017/ras-rijk-nijmegen/#:~:text=komende%20jaren%20werkt%20aan%20klimaatadaptatie%2C,en%20bij%20de%20waterbehoeftige%20teelten" TargetMode="External" Id="rId42" /><Relationship Type="http://schemas.openxmlformats.org/officeDocument/2006/relationships/hyperlink" Target="https://nijmegen.bestuurlijkeinformatie.nl/Document/View/e2d76dd6-4b85-4317-852d-8da9de33b7d2" TargetMode="External" Id="rId84" /><Relationship Type="http://schemas.openxmlformats.org/officeDocument/2006/relationships/hyperlink" Target="https://www.intonijmegen.com/start-in-nijmegen/werken-ondernemen/health#:~:text=Nijmegen%20is%20een%20innovatie%20hotspot,Wageningen" TargetMode="External" Id="rId34" /><Relationship Type="http://schemas.openxmlformats.org/officeDocument/2006/relationships/hyperlink" Target="https://www.kenniscentrumsportenbewegen.nl/kennisbank/publicaties/?een-nimweegs-hert-veur-sport-en-bewegen&amp;kb_id=26573&amp;kb_q=" TargetMode="External" Id="rId89" /><Relationship Type="http://schemas.openxmlformats.org/officeDocument/2006/relationships/hyperlink" Target="https://www.kenniscentrumsportenbewegen.nl/kennisbank/publicaties/?een-nimweegs-hert-veur-sport-en-bewegen&amp;kb_id=26573&amp;kb_q=#:~:text=d" TargetMode="External" Id="rId68" /><Relationship Type="http://schemas.openxmlformats.org/officeDocument/2006/relationships/hyperlink" Target="https://www.uwv.nl/assets-kai/files/95ce7d68-28cf-4c10-beda-0a0222d76ec9/Regio_in_Beeld_2024-2025_Rijk_van_Nijmegen.pdf#:~:text=onder%20de%20huidige%20omstandigheden%20onvoldoende,om%20personeelstekorten%20aan%20te%20pakken" TargetMode="External" Id="rId55" /><Relationship Type="http://schemas.openxmlformats.org/officeDocument/2006/relationships/customXml" Target="../customXml/item3.xml" Id="rId92" /><Relationship Type="http://schemas.openxmlformats.org/officeDocument/2006/relationships/styles" Target="styles.xml" Id="rId2" /><Relationship Type="http://schemas.openxmlformats.org/officeDocument/2006/relationships/hyperlink" Target="https://nijmegen.bestuurlijkeinformatie.nl/Document/View/f7bb438a-d0f8-4b4a-8301-f0da064e8082#:~:text=2025%20licht%20na%20twee%20jaren,om%20de%20arbeidsproductiviteit%20te%20verhogen" TargetMode="External" Id="rId29" /><Relationship Type="http://schemas.openxmlformats.org/officeDocument/2006/relationships/hyperlink" Target="https://allecijfers.nl/migratie/gemeente-nijmegen/#:~:text=,meeste%20inwoners%20van%20buiten%20Nederland" TargetMode="External" Id="rId24" /><Relationship Type="http://schemas.openxmlformats.org/officeDocument/2006/relationships/hyperlink" Target="https://app4.nijmegen.nl/rapporten/Rapportage%20Demografische%20Verkenning%202021.pdf" TargetMode="External" Id="rId87" /><Relationship Type="http://schemas.openxmlformats.org/officeDocument/2006/relationships/hyperlink" Target="https://nijmegen.bestuurlijkeinformatie.nl/Document/View/e2d76dd6-4b85-4317-852d-8da9de33b7d2#:~:text=,in%20Nijmegen%20een%20locatie%20aan" TargetMode="External" Id="rId37" /><Relationship Type="http://schemas.openxmlformats.org/officeDocument/2006/relationships/hyperlink" Target="https://nijmegen.bestuurlijkeinformatie.nl/Document/View/f7bb438a-d0f8-4b4a-8301-f0da064e8082" TargetMode="External" Id="rId79" /><Relationship Type="http://schemas.openxmlformats.org/officeDocument/2006/relationships/hyperlink" Target="https://www.allesoversport.nl/thema/beleid/sportbeleid-in-nijmegen-samen-werken-aan-groen-gezond-en-in-beweging/#:~:text=Buurtsportcoaches%20zijn%20tegenwoordig%20steeds%20meer,%E2%80%9D" TargetMode="External" Id="rId32" /><Relationship Type="http://schemas.openxmlformats.org/officeDocument/2006/relationships/hyperlink" Target="https://www.nijmegen.nl/over-de-gemeente/plannen/omgevingsvisie/#:~:text=Inwoners%20gaan%20daarnaast%20merken%20dat,groen%20per%20wijk" TargetMode="External" Id="rId40" /><Relationship Type="http://schemas.openxmlformats.org/officeDocument/2006/relationships/hyperlink" Target="https://www.nijmegen.nl/over-de-gemeente/plannen/omgevingsvisie/#:~:text=Meer%20groen%20in%20de%20stad" TargetMode="External" Id="rId66" /><Relationship Type="http://schemas.openxmlformats.org/officeDocument/2006/relationships/fontTable" Target="fontTable.xml" Id="rId5" /><Relationship Type="http://schemas.openxmlformats.org/officeDocument/2006/relationships/hyperlink" Target="https://www.intonijmegen.com/start-in-nijmegen/werken-ondernemen/health" TargetMode="External" Id="rId82" /><Relationship Type="http://schemas.openxmlformats.org/officeDocument/2006/relationships/customXml" Target="../customXml/item1.xml" Id="rId90" /><Relationship Type="http://schemas.openxmlformats.org/officeDocument/2006/relationships/hyperlink" Target="https://allecijfers.nl/gemeente/nijmegen/#:~:text=De%20gemeente%20Nijmegen%20%20is,9%20wijken%20en%2044%20buurten" TargetMode="External" Id="rId56" /><Relationship Type="http://schemas.openxmlformats.org/officeDocument/2006/relationships/hyperlink" Target="https://allecijfers.nl/ranglijst/hoogste-en-laagste-inkomen-per-wijk-in-de-gemeente-nijmegen/" TargetMode="External" Id="rId77" /><Relationship Type="http://schemas.openxmlformats.org/officeDocument/2006/relationships/hyperlink" Target="https://allecijfers.nl/ranglijst/hoogste-en-laagste-inkomen-per-wijk-in-de-gemeente-nijmegen/#:~:text=De%20wijk%20Nijmegen,wijken%20in%20de%20gemeente%20Nijmegen" TargetMode="External" Id="rId22" /><Relationship Type="http://schemas.openxmlformats.org/officeDocument/2006/relationships/hyperlink" Target="https://app4.nijmegen.nl/rapporten/Rapportage%20Demografische%20Verkenning%202021.pdf#:~:text=%EF%82%B7%20De%20ontwikkeling%20in%20de,worden%20van%20de%20mensen%20die" TargetMode="External" Id="rId48" /><Relationship Type="http://schemas.openxmlformats.org/officeDocument/2006/relationships/hyperlink" Target="https://nijmegen.bestuurlijkeinformatie.nl/Document/View/f7bb438a-d0f8-4b4a-8301-f0da064e8082#:~:text=1%2C6,Het%20aantal" TargetMode="External" Id="rId27" /><Relationship Type="http://schemas.openxmlformats.org/officeDocument/2006/relationships/hyperlink" Target="https://www.allesoversport.nl/thema/beleid/sportbeleid-in-nijmegen-samen-werken-aan-groen-gezond-en-in-beweging/#:~:text=Nijmegen%20in%20cijfers" TargetMode="External" Id="rId30" /><Relationship Type="http://schemas.openxmlformats.org/officeDocument/2006/relationships/hyperlink" Target="https://www.nijmegen.nl/over-de-gemeente/plannen/omgevingsvisie/#:~:text=Meer%20nieuwe%20woningen" TargetMode="External" Id="rId43" /><Relationship Type="http://schemas.openxmlformats.org/officeDocument/2006/relationships/hyperlink" Target="https://www.nijmegen.nl/over-de-gemeente/plannen/toekomst-mobiliteit/#:~:text=De%20gemeente%20richt%20zich%20de,duurzaam%20vervoer%2C%20verkeersveiligheid%20en%20mobiliteitsknooppunten" TargetMode="External" Id="rId35" /><Relationship Type="http://schemas.openxmlformats.org/officeDocument/2006/relationships/hyperlink" Target="https://allecijfers.nl/migratie/gemeente-nijmegen/#:~:text=,meeste%20inwoners%20van%20buiten%20Europa" TargetMode="External" Id="rId51" /><Relationship Type="http://schemas.openxmlformats.org/officeDocument/2006/relationships/hyperlink" Target="https://www.allesoversport.nl/thema/beleid/sportbeleid-in-nijmegen-samen-werken-aan-groen-gezond-en-in-beweging/" TargetMode="External" Id="rId80" /><Relationship Type="http://schemas.openxmlformats.org/officeDocument/2006/relationships/hyperlink" Target="https://www.nijmegen.nl/over-de-gemeente/plannen/aanpassen-aan-het-klimaat/" TargetMode="External" Id="rId85" /><Relationship Type="http://schemas.openxmlformats.org/officeDocument/2006/relationships/settings" Target="settings.xml" Id="rId3" /><Relationship Type="http://schemas.openxmlformats.org/officeDocument/2006/relationships/hyperlink" Target="https://allecijfers.nl/gemeente/nijmegen/#:~:text=Het%20aantal%20inwoners%20in%20de,De%20cijfers%20stijgen%20bijna%20ieder" TargetMode="External" Id="rId46" /><Relationship Type="http://schemas.openxmlformats.org/officeDocument/2006/relationships/hyperlink" Target="https://allecijfers.nl/migratie/gemeente-nijmegen/#:~:text=Turkije%203,Afrika%20181%20151%20332" TargetMode="External" Id="rId25" /><Relationship Type="http://schemas.openxmlformats.org/officeDocument/2006/relationships/hyperlink" Target="https://www.nijmegen.nl/over-de-gemeente/plannen/aanpassen-aan-het-klimaat/#:~:text=Een%20fijne%20straat%20voor%20iedereen,We%20gaan%20ervoor" TargetMode="External" Id="rId38" /><Relationship Type="http://schemas.openxmlformats.org/officeDocument/2006/relationships/hyperlink" Target="https://www.nijmegen.nl/over-de-gemeente/plannen/omgevingsvisie/#:~:text=Meer%20ruimte%20om%20elkaar%20te,ontmoeten" TargetMode="External" Id="rId33" /><Relationship Type="http://schemas.openxmlformats.org/officeDocument/2006/relationships/hyperlink" Target="https://nijmegen.bestuurlijkeinformatie.nl/Document/View/e2d76dd6-4b85-4317-852d-8da9de33b7d2#:~:text=,duidelijk%2C%20duurzaam%2C%20rechtvaardig%2C%20uitvoerbaar%20en" TargetMode="External" Id="rId41" /><Relationship Type="http://schemas.openxmlformats.org/officeDocument/2006/relationships/hyperlink" Target="https://nijmegen.bestuurlijkeinformatie.nl/Document/View/f7bb438a-d0f8-4b4a-8301-f0da064e8082#:~:text=167,Ontwikkeling%20werknemersbanen" TargetMode="External" Id="rId70" /><Relationship Type="http://schemas.openxmlformats.org/officeDocument/2006/relationships/hyperlink" Target="https://www.kenniscentrumsportenbewegen.nl/kennisbank/publicaties/?een-nimweegs-hert-veur-sport-en-bewegen&amp;kb_id=26573&amp;kb_q=#:~:text=a.%20Nijmegen%2C%20een%20inclusieve%20sport,en%20beweegstad" TargetMode="External" Id="rId62" /><Relationship Type="http://schemas.openxmlformats.org/officeDocument/2006/relationships/hyperlink" Target="https://www.nijmegen.nl/over-de-gemeente/plannen/toekomst-mobiliteit/" TargetMode="External" Id="rId83" /><Relationship Type="http://schemas.openxmlformats.org/officeDocument/2006/relationships/hyperlink" Target="https://www.uwv.nl/assets-kai/files/95ce7d68-28cf-4c10-beda-0a0222d76ec9/Regio_in_Beeld_2024-2025_Rijk_van_Nijmegen.pdf" TargetMode="External" Id="rId88" /><Relationship Type="http://schemas.openxmlformats.org/officeDocument/2006/relationships/hyperlink" Target="https://www.uwv.nl/assets-kai/files/95ce7d68-28cf-4c10-beda-0a0222d76ec9/Regio_in_Beeld_2024-2025_Rijk_van_Nijmegen.pdf#:~:text=match%20at%20L379%20bijna%206,van%20Nijmegen%20hebben%20betaald%20werk" TargetMode="External" Id="rId54" /><Relationship Type="http://schemas.openxmlformats.org/officeDocument/2006/relationships/customXml" Target="../customXml/item2.xml" Id="rId91"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hyperlink" Target="https://allecijfers.nl/ranglijst/hoogste-en-laagste-inkomen-per-wijk-in-de-gemeente-nijmegen/#:~:text=Nijmegen,300" TargetMode="External" Id="rId23" /><Relationship Type="http://schemas.openxmlformats.org/officeDocument/2006/relationships/hyperlink" Target="https://nijmegen.bestuurlijkeinformatie.nl/Document/View/e2d76dd6-4b85-4317-852d-8da9de33b7d2#:~:text=Samenvatting%20Met%20de%20Lokale%20Energie,doelen%20leidend%20voor%20ons" TargetMode="External" Id="rId36" /><Relationship Type="http://schemas.openxmlformats.org/officeDocument/2006/relationships/hyperlink" Target="https://nijmegen.bestuurlijkeinformatie.nl/Document/View/f7bb438a-d0f8-4b4a-8301-f0da064e8082#:~:text=Daarmee%20stijgt%20het%20aantal%20werknemersbanen,Ontwikkeling%20werknemersbanen" TargetMode="External" Id="rId28" /><Relationship Type="http://schemas.openxmlformats.org/officeDocument/2006/relationships/hyperlink" Target="https://www.uwv.nl/assets-kai/files/95ce7d68-28cf-4c10-beda-0a0222d76ec9/Regio_in_Beeld_2024-2025_Rijk_van_Nijmegen.pdf#:~:text=match%20at%20L953%20de%20komende,20%20tot%2030%20jaar%20is" TargetMode="External" Id="rId49" /><Relationship Type="http://schemas.openxmlformats.org/officeDocument/2006/relationships/hyperlink" Target="https://allecijfers.nl/gemeente/nijmegen/#:~:text=Er%20zijn%20104,Verder%20zijn%20er" TargetMode="External" Id="rId65" /><Relationship Type="http://schemas.openxmlformats.org/officeDocument/2006/relationships/hyperlink" Target="https://allecijfers.nl/migratie/gemeente-nijmegen/" TargetMode="External" Id="rId78" /><Relationship Type="http://schemas.openxmlformats.org/officeDocument/2006/relationships/hyperlink" Target="https://allecijfers.nl/migratie/gemeente-nijmegen/#:~:text=Herkomst%20Persoon%20geboren%20buiten%20Nederland,878%20Oceani%C3%AB%20212%20264%20476" TargetMode="External" Id="rId52" /><Relationship Type="http://schemas.openxmlformats.org/officeDocument/2006/relationships/hyperlink" Target="https://klimaatadaptatienederland.nl/beleid/nationale-aanpak/nas/nas-nieuws/2017/ras-rijk-nijmegen/" TargetMode="External" Id="rId86" /><Relationship Type="http://schemas.openxmlformats.org/officeDocument/2006/relationships/hyperlink" Target="https://www.allesoversport.nl/thema/beleid/sportbeleid-in-nijmegen-samen-werken-aan-groen-gezond-en-in-beweging/#:~:text=Verleiden%20met%20wandelroutes%20in%20elke,wijk" TargetMode="External" Id="rId31" /><Relationship Type="http://schemas.openxmlformats.org/officeDocument/2006/relationships/hyperlink" Target="https://www.nijmegen.nl/over-de-gemeente/plannen/omgevingsvisie/" TargetMode="External" Id="rId81" /><Relationship Type="http://schemas.openxmlformats.org/officeDocument/2006/relationships/hyperlink" Target="https://www.nijmegen.nl/over-de-gemeente/plannen/omgevingsvisie/#:~:text=Een%20gezonde%20stad" TargetMode="External" Id="rId60" /><Relationship Type="http://schemas.openxmlformats.org/officeDocument/2006/relationships/webSettings" Target="webSettings.xml" Id="rId4" /><Relationship Type="http://schemas.openxmlformats.org/officeDocument/2006/relationships/hyperlink" Target="https://www.nijmegen.nl/over-de-gemeente/plannen/omgevingsvisie/#:~:text=Inwoners%20gaan%20daarnaast%20merken%20dat,groen%20per%20wijk" TargetMode="External" Id="Rf4f21e51429f4cf6" /><Relationship Type="http://schemas.openxmlformats.org/officeDocument/2006/relationships/hyperlink" Target="https://www.kenniscentrumsportenbewegen.nl/kennisbank/publicaties/?een-nimweegs-hert-veur-sport-en-bewegen&amp;kb_id=26573&amp;kb_q=#:~:text=d" TargetMode="External" Id="Rc47dad4572504571" /><Relationship Type="http://schemas.openxmlformats.org/officeDocument/2006/relationships/hyperlink" Target="https://www.allesoversport.nl/thema/beleid/sportbeleid-in-nijmegen-samen-werken-aan-groen-gezond-en-in-beweging/#:~:text=Nijmegen%20in%20cijfers" TargetMode="External" Id="Re50ebbcbf1bf45c0" /><Relationship Type="http://schemas.openxmlformats.org/officeDocument/2006/relationships/hyperlink" Target="https://www.allesoversport.nl/thema/beleid/sportbeleid-in-nijmegen-samen-werken-aan-groen-gezond-en-in-beweging/#:~:text=Nijmegen%20in%20cijfers" TargetMode="External" Id="R5144930c0bfb40d3" /><Relationship Type="http://schemas.openxmlformats.org/officeDocument/2006/relationships/hyperlink" Target="https://www.nijmegen.nl/over-de-gemeente/plannen/omgevingsvisie/#:~:text=Meer%20ruimte%20om%20elkaar%20te,ontmoeten" TargetMode="External" Id="R1e5ea2b345424c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AC3CC568-87F8-4A16-9293-50D6DE460CF4}"/>
</file>

<file path=customXml/itemProps2.xml><?xml version="1.0" encoding="utf-8"?>
<ds:datastoreItem xmlns:ds="http://schemas.openxmlformats.org/officeDocument/2006/customXml" ds:itemID="{8BC71DA3-7344-456E-AC93-AAB2A23E8C13}"/>
</file>

<file path=customXml/itemProps3.xml><?xml version="1.0" encoding="utf-8"?>
<ds:datastoreItem xmlns:ds="http://schemas.openxmlformats.org/officeDocument/2006/customXml" ds:itemID="{8A591C0F-991D-49DE-8E7C-07A8E8AF3C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Lucas Zweers (student)</cp:lastModifiedBy>
  <dcterms:created xsi:type="dcterms:W3CDTF">2026-06-03T12:36:24Z</dcterms:created>
  <dcterms:modified xsi:type="dcterms:W3CDTF">2026-06-03T12:43:51Z</dcterms:modified>
  <dc:language>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0x0101003C965659572BE24EAEAD0BA407121833</vt:lpwstr>
  </property>
  <property fmtid="{D5CDD505-2E9C-101B-9397-08002B2CF9AE}" pid="4" name="MediaServiceImageTags">
    <vt:lpwstr/>
  </property>
</Properties>
</file>