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33333" w14:textId="77777777" w:rsidR="002D18A7" w:rsidRPr="002D18A7" w:rsidRDefault="002D18A7" w:rsidP="002D18A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2D18A7">
        <w:rPr>
          <w:rFonts w:eastAsia="Times New Roman" w:cs="Times New Roman"/>
          <w:b/>
          <w:bCs/>
          <w:color w:val="000000"/>
          <w:kern w:val="36"/>
          <w:sz w:val="48"/>
          <w:szCs w:val="48"/>
          <w14:ligatures w14:val="none"/>
        </w:rPr>
        <w:t>Stakeholdergesprekken Green Blue Zone</w:t>
      </w:r>
    </w:p>
    <w:p w14:paraId="63F024E9"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1. Inleiding</w:t>
      </w:r>
    </w:p>
    <w:p w14:paraId="0EC4E261"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Om de richting, haalbaarheid en meerwaarde van de Green Blue Zone beter in kaart te brengen, zijn verschillende stakeholders gesproken. Deze gesprekken hadden als doel om inzicht te krijgen in de ambities van betrokken partijen, de praktische mogelijkheden op het terrein, de behoeften van mogelijke gebruikers en de randvoorwaarden voor uitvoering.</w:t>
      </w:r>
    </w:p>
    <w:p w14:paraId="322D4DA6"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gesprekken laten zien dat de Green Blue Zone niet alleen gezien moet worden als een fysieke uitbreiding van het sportpark, maar als een bredere ontwikkeling waarin sport, gezondheid, ontmoeting, groen en maatschappelijke waarde samenkomen. De locatie rondom NMHC biedt kansen om een verbinding te maken tussen de Groene Corridor, het sportpark en de omliggende wijk. Tegelijkertijd blijkt uit de gesprekken dat een goed plan alleen kansrijk is wanneer het praktisch uitvoerbaar, goed beheersbaar en toegankelijk is voor verschillende doelgroepen.</w:t>
      </w:r>
    </w:p>
    <w:p w14:paraId="0F08ABCE"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In dit hoofdstuk worden de belangrijkste uitkomsten per stakeholder weergegeven. Vervolgens worden de overkoepelende inzichten vertaald naar concrete aandachtspunten voor het verdere ontwerp en de implementatie van de Green Blue Zone.</w:t>
      </w:r>
    </w:p>
    <w:p w14:paraId="5AB3B0C9" w14:textId="78041274" w:rsidR="002D18A7" w:rsidRPr="002D18A7" w:rsidRDefault="002D18A7" w:rsidP="002D18A7">
      <w:pPr>
        <w:spacing w:after="0" w:line="240" w:lineRule="auto"/>
        <w:rPr>
          <w:rFonts w:eastAsia="Times New Roman" w:cs="Times New Roman"/>
          <w:kern w:val="0"/>
          <w:lang w:val="en-US"/>
          <w14:ligatures w14:val="none"/>
        </w:rPr>
      </w:pPr>
    </w:p>
    <w:p w14:paraId="20A1EF5C" w14:textId="77777777" w:rsidR="002D18A7" w:rsidRPr="002D18A7" w:rsidRDefault="002D18A7" w:rsidP="002D18A7">
      <w:pPr>
        <w:spacing w:after="0" w:line="240" w:lineRule="auto"/>
        <w:rPr>
          <w:rFonts w:eastAsia="Times New Roman" w:cs="Times New Roman"/>
          <w:kern w:val="0"/>
          <w:lang w:val="en-US"/>
          <w14:ligatures w14:val="none"/>
        </w:rPr>
      </w:pPr>
    </w:p>
    <w:p w14:paraId="4FF810AE" w14:textId="77777777" w:rsidR="002D18A7" w:rsidRPr="002D18A7" w:rsidRDefault="002D18A7" w:rsidP="002D18A7">
      <w:pPr>
        <w:spacing w:after="0" w:line="240" w:lineRule="auto"/>
        <w:rPr>
          <w:rFonts w:eastAsia="Times New Roman" w:cs="Times New Roman"/>
          <w:kern w:val="0"/>
          <w:lang w:val="en-US"/>
          <w14:ligatures w14:val="none"/>
        </w:rPr>
      </w:pPr>
    </w:p>
    <w:p w14:paraId="1BC1DB3C" w14:textId="77777777" w:rsidR="002D18A7" w:rsidRPr="002D18A7" w:rsidRDefault="002D18A7" w:rsidP="002D18A7">
      <w:pPr>
        <w:spacing w:after="0" w:line="240" w:lineRule="auto"/>
        <w:rPr>
          <w:rFonts w:eastAsia="Times New Roman" w:cs="Times New Roman"/>
          <w:kern w:val="0"/>
          <w:lang w:val="en-US"/>
          <w14:ligatures w14:val="none"/>
        </w:rPr>
      </w:pPr>
    </w:p>
    <w:p w14:paraId="7BEB6F06" w14:textId="77777777" w:rsidR="002D18A7" w:rsidRPr="002D18A7" w:rsidRDefault="002D18A7" w:rsidP="002D18A7">
      <w:pPr>
        <w:spacing w:after="0" w:line="240" w:lineRule="auto"/>
        <w:rPr>
          <w:rFonts w:eastAsia="Times New Roman" w:cs="Times New Roman"/>
          <w:kern w:val="0"/>
          <w:lang w:val="en-US"/>
          <w14:ligatures w14:val="none"/>
        </w:rPr>
      </w:pPr>
    </w:p>
    <w:p w14:paraId="6F18DF53" w14:textId="77777777" w:rsidR="002D18A7" w:rsidRPr="002D18A7" w:rsidRDefault="002D18A7" w:rsidP="002D18A7">
      <w:pPr>
        <w:spacing w:after="0" w:line="240" w:lineRule="auto"/>
        <w:rPr>
          <w:rFonts w:eastAsia="Times New Roman" w:cs="Times New Roman"/>
          <w:kern w:val="0"/>
          <w:lang w:val="en-US"/>
          <w14:ligatures w14:val="none"/>
        </w:rPr>
      </w:pPr>
    </w:p>
    <w:p w14:paraId="326A1880" w14:textId="77777777" w:rsidR="002D18A7" w:rsidRPr="002D18A7" w:rsidRDefault="002D18A7" w:rsidP="002D18A7">
      <w:pPr>
        <w:spacing w:after="0" w:line="240" w:lineRule="auto"/>
        <w:rPr>
          <w:rFonts w:eastAsia="Times New Roman" w:cs="Times New Roman"/>
          <w:kern w:val="0"/>
          <w:lang w:val="en-US"/>
          <w14:ligatures w14:val="none"/>
        </w:rPr>
      </w:pPr>
    </w:p>
    <w:p w14:paraId="03EF6973" w14:textId="77777777" w:rsidR="002D18A7" w:rsidRPr="002D18A7" w:rsidRDefault="002D18A7" w:rsidP="002D18A7">
      <w:pPr>
        <w:spacing w:after="0" w:line="240" w:lineRule="auto"/>
        <w:rPr>
          <w:rFonts w:eastAsia="Times New Roman" w:cs="Times New Roman"/>
          <w:kern w:val="0"/>
          <w:lang w:val="en-US"/>
          <w14:ligatures w14:val="none"/>
        </w:rPr>
      </w:pPr>
    </w:p>
    <w:p w14:paraId="16E01CEA" w14:textId="77777777" w:rsidR="002D18A7" w:rsidRPr="002D18A7" w:rsidRDefault="002D18A7" w:rsidP="002D18A7">
      <w:pPr>
        <w:spacing w:after="0" w:line="240" w:lineRule="auto"/>
        <w:rPr>
          <w:rFonts w:eastAsia="Times New Roman" w:cs="Times New Roman"/>
          <w:kern w:val="0"/>
          <w:lang w:val="en-US"/>
          <w14:ligatures w14:val="none"/>
        </w:rPr>
      </w:pPr>
    </w:p>
    <w:p w14:paraId="63869BF2" w14:textId="77777777" w:rsidR="002D18A7" w:rsidRPr="002D18A7" w:rsidRDefault="002D18A7" w:rsidP="002D18A7">
      <w:pPr>
        <w:spacing w:after="0" w:line="240" w:lineRule="auto"/>
        <w:rPr>
          <w:rFonts w:eastAsia="Times New Roman" w:cs="Times New Roman"/>
          <w:kern w:val="0"/>
          <w:lang w:val="en-US"/>
          <w14:ligatures w14:val="none"/>
        </w:rPr>
      </w:pPr>
    </w:p>
    <w:p w14:paraId="74C0A7FE" w14:textId="77777777" w:rsidR="002D18A7" w:rsidRPr="002D18A7" w:rsidRDefault="002D18A7" w:rsidP="002D18A7">
      <w:pPr>
        <w:spacing w:after="0" w:line="240" w:lineRule="auto"/>
        <w:rPr>
          <w:rFonts w:eastAsia="Times New Roman" w:cs="Times New Roman"/>
          <w:kern w:val="0"/>
          <w:lang w:val="en-US"/>
          <w14:ligatures w14:val="none"/>
        </w:rPr>
      </w:pPr>
    </w:p>
    <w:p w14:paraId="0E7AC170" w14:textId="77777777" w:rsidR="002D18A7" w:rsidRPr="002D18A7" w:rsidRDefault="002D18A7" w:rsidP="002D18A7">
      <w:pPr>
        <w:spacing w:after="0" w:line="240" w:lineRule="auto"/>
        <w:rPr>
          <w:rFonts w:eastAsia="Times New Roman" w:cs="Times New Roman"/>
          <w:kern w:val="0"/>
          <w:lang w:val="en-US"/>
          <w14:ligatures w14:val="none"/>
        </w:rPr>
      </w:pPr>
    </w:p>
    <w:p w14:paraId="54BBFEA9" w14:textId="77777777" w:rsidR="002D18A7" w:rsidRPr="002D18A7" w:rsidRDefault="002D18A7" w:rsidP="002D18A7">
      <w:pPr>
        <w:spacing w:after="0" w:line="240" w:lineRule="auto"/>
        <w:rPr>
          <w:rFonts w:eastAsia="Times New Roman" w:cs="Times New Roman"/>
          <w:kern w:val="0"/>
          <w:lang w:val="en-US"/>
          <w14:ligatures w14:val="none"/>
        </w:rPr>
      </w:pPr>
    </w:p>
    <w:p w14:paraId="76A8B7A1" w14:textId="77777777" w:rsidR="002D18A7" w:rsidRPr="002D18A7" w:rsidRDefault="002D18A7" w:rsidP="002D18A7">
      <w:pPr>
        <w:spacing w:after="0" w:line="240" w:lineRule="auto"/>
        <w:rPr>
          <w:rFonts w:eastAsia="Times New Roman" w:cs="Times New Roman"/>
          <w:kern w:val="0"/>
          <w:lang w:val="en-US"/>
          <w14:ligatures w14:val="none"/>
        </w:rPr>
      </w:pPr>
    </w:p>
    <w:p w14:paraId="3CB489F3" w14:textId="77777777" w:rsidR="002D18A7" w:rsidRPr="002D18A7" w:rsidRDefault="002D18A7" w:rsidP="002D18A7">
      <w:pPr>
        <w:spacing w:after="0" w:line="240" w:lineRule="auto"/>
        <w:rPr>
          <w:rFonts w:eastAsia="Times New Roman" w:cs="Times New Roman"/>
          <w:kern w:val="0"/>
          <w:lang w:val="en-US"/>
          <w14:ligatures w14:val="none"/>
        </w:rPr>
      </w:pPr>
    </w:p>
    <w:p w14:paraId="72D75964" w14:textId="77777777" w:rsidR="002D18A7" w:rsidRPr="002D18A7" w:rsidRDefault="002D18A7" w:rsidP="002D18A7">
      <w:pPr>
        <w:spacing w:after="0" w:line="240" w:lineRule="auto"/>
        <w:rPr>
          <w:rFonts w:eastAsia="Times New Roman" w:cs="Times New Roman"/>
          <w:kern w:val="0"/>
          <w:lang w:val="en-US"/>
          <w14:ligatures w14:val="none"/>
        </w:rPr>
      </w:pPr>
    </w:p>
    <w:p w14:paraId="2907F0F8" w14:textId="77777777" w:rsidR="002D18A7" w:rsidRPr="002D18A7" w:rsidRDefault="002D18A7" w:rsidP="002D18A7">
      <w:pPr>
        <w:spacing w:after="0" w:line="240" w:lineRule="auto"/>
        <w:rPr>
          <w:rFonts w:eastAsia="Times New Roman" w:cs="Times New Roman"/>
          <w:kern w:val="0"/>
          <w:lang w:val="en-US"/>
          <w14:ligatures w14:val="none"/>
        </w:rPr>
      </w:pPr>
    </w:p>
    <w:p w14:paraId="073FC2CB" w14:textId="77777777" w:rsidR="002D18A7" w:rsidRPr="002D18A7" w:rsidRDefault="002D18A7" w:rsidP="002D18A7">
      <w:pPr>
        <w:spacing w:after="0" w:line="240" w:lineRule="auto"/>
        <w:rPr>
          <w:rFonts w:eastAsia="Times New Roman" w:cs="Times New Roman"/>
          <w:kern w:val="0"/>
          <w:lang w:val="en-US"/>
          <w14:ligatures w14:val="none"/>
        </w:rPr>
      </w:pPr>
    </w:p>
    <w:p w14:paraId="5F332D71" w14:textId="77777777" w:rsidR="002D18A7" w:rsidRPr="002D18A7" w:rsidRDefault="002D18A7" w:rsidP="002D18A7">
      <w:pPr>
        <w:spacing w:after="0" w:line="240" w:lineRule="auto"/>
        <w:rPr>
          <w:rFonts w:eastAsia="Times New Roman" w:cs="Times New Roman"/>
          <w:kern w:val="0"/>
          <w:lang w:val="en-US"/>
          <w14:ligatures w14:val="none"/>
        </w:rPr>
      </w:pPr>
    </w:p>
    <w:p w14:paraId="7CCFC5B6" w14:textId="77777777" w:rsidR="002D18A7" w:rsidRPr="002D18A7" w:rsidRDefault="002D18A7" w:rsidP="002D18A7">
      <w:pPr>
        <w:spacing w:after="0" w:line="240" w:lineRule="auto"/>
        <w:rPr>
          <w:rFonts w:eastAsia="Times New Roman" w:cs="Times New Roman"/>
          <w:kern w:val="0"/>
          <w:lang w:val="en-US"/>
          <w14:ligatures w14:val="none"/>
        </w:rPr>
      </w:pPr>
    </w:p>
    <w:p w14:paraId="4F1EF413" w14:textId="77777777" w:rsidR="002D18A7" w:rsidRPr="002D18A7" w:rsidRDefault="002D18A7" w:rsidP="002D18A7">
      <w:pPr>
        <w:spacing w:after="0" w:line="240" w:lineRule="auto"/>
        <w:rPr>
          <w:rFonts w:eastAsia="Times New Roman" w:cs="Times New Roman"/>
          <w:kern w:val="0"/>
          <w:lang w:val="en-US"/>
          <w14:ligatures w14:val="none"/>
        </w:rPr>
      </w:pPr>
    </w:p>
    <w:p w14:paraId="4D1BC1C5" w14:textId="77777777" w:rsidR="002D18A7" w:rsidRPr="002D18A7" w:rsidRDefault="002D18A7" w:rsidP="002D18A7">
      <w:pPr>
        <w:spacing w:after="0" w:line="240" w:lineRule="auto"/>
        <w:rPr>
          <w:rFonts w:eastAsia="Times New Roman" w:cs="Times New Roman"/>
          <w:kern w:val="0"/>
          <w:lang w:val="en-US"/>
          <w14:ligatures w14:val="none"/>
        </w:rPr>
      </w:pPr>
    </w:p>
    <w:p w14:paraId="48E88A37" w14:textId="77777777" w:rsidR="002D18A7" w:rsidRPr="002D18A7" w:rsidRDefault="002D18A7" w:rsidP="002D18A7">
      <w:pPr>
        <w:spacing w:after="0" w:line="240" w:lineRule="auto"/>
        <w:rPr>
          <w:rFonts w:eastAsia="Times New Roman" w:cs="Times New Roman"/>
          <w:kern w:val="0"/>
          <w:lang w:val="en-US"/>
          <w14:ligatures w14:val="none"/>
        </w:rPr>
      </w:pPr>
    </w:p>
    <w:p w14:paraId="3A91FCA4"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lang w:val="en-US"/>
          <w14:ligatures w14:val="none"/>
        </w:rPr>
      </w:pPr>
      <w:r w:rsidRPr="002D18A7">
        <w:rPr>
          <w:rFonts w:eastAsia="Times New Roman" w:cs="Times New Roman"/>
          <w:b/>
          <w:bCs/>
          <w:color w:val="000000"/>
          <w:kern w:val="0"/>
          <w:sz w:val="36"/>
          <w:szCs w:val="36"/>
          <w:lang w:val="en-US"/>
          <w14:ligatures w14:val="none"/>
        </w:rPr>
        <w:t>2. Overzicht van gesproken 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3511"/>
        <w:gridCol w:w="4213"/>
      </w:tblGrid>
      <w:tr w:rsidR="002D18A7" w:rsidRPr="002D18A7" w14:paraId="258207B9" w14:textId="77777777" w:rsidTr="002D18A7">
        <w:trPr>
          <w:tblHeader/>
          <w:tblCellSpacing w:w="15" w:type="dxa"/>
        </w:trPr>
        <w:tc>
          <w:tcPr>
            <w:tcW w:w="0" w:type="auto"/>
            <w:vAlign w:val="center"/>
            <w:hideMark/>
          </w:tcPr>
          <w:p w14:paraId="0D95EF75"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Stakeholder</w:t>
            </w:r>
          </w:p>
        </w:tc>
        <w:tc>
          <w:tcPr>
            <w:tcW w:w="0" w:type="auto"/>
            <w:vAlign w:val="center"/>
            <w:hideMark/>
          </w:tcPr>
          <w:p w14:paraId="4C1000BE"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Rol/functie</w:t>
            </w:r>
          </w:p>
        </w:tc>
        <w:tc>
          <w:tcPr>
            <w:tcW w:w="0" w:type="auto"/>
            <w:vAlign w:val="center"/>
            <w:hideMark/>
          </w:tcPr>
          <w:p w14:paraId="1CF95D6E"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Relevantie voor het project</w:t>
            </w:r>
          </w:p>
        </w:tc>
      </w:tr>
      <w:tr w:rsidR="002D18A7" w:rsidRPr="002D18A7" w14:paraId="1890D16A" w14:textId="77777777" w:rsidTr="002D18A7">
        <w:trPr>
          <w:tblCellSpacing w:w="15" w:type="dxa"/>
        </w:trPr>
        <w:tc>
          <w:tcPr>
            <w:tcW w:w="0" w:type="auto"/>
            <w:vAlign w:val="center"/>
            <w:hideMark/>
          </w:tcPr>
          <w:p w14:paraId="086F17FB"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b/>
                <w:bCs/>
                <w:color w:val="000000"/>
                <w:kern w:val="0"/>
                <w:lang w:val="en-US"/>
                <w14:ligatures w14:val="none"/>
              </w:rPr>
              <w:t>Tom Schellens</w:t>
            </w:r>
          </w:p>
        </w:tc>
        <w:tc>
          <w:tcPr>
            <w:tcW w:w="0" w:type="auto"/>
            <w:vAlign w:val="center"/>
            <w:hideMark/>
          </w:tcPr>
          <w:p w14:paraId="28F7AE82"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Bestuurslid NMHC</w:t>
            </w:r>
          </w:p>
        </w:tc>
        <w:tc>
          <w:tcPr>
            <w:tcW w:w="0" w:type="auto"/>
            <w:vAlign w:val="center"/>
            <w:hideMark/>
          </w:tcPr>
          <w:p w14:paraId="40EE7F27"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Geeft inzicht in de ambities van NMHC, de strategische richting, mogelijke partners, toegankelijkheid en randvoorwaarden vanuit de club</w:t>
            </w:r>
          </w:p>
        </w:tc>
      </w:tr>
      <w:tr w:rsidR="002D18A7" w:rsidRPr="002D18A7" w14:paraId="075DA19F" w14:textId="77777777" w:rsidTr="002D18A7">
        <w:trPr>
          <w:tblCellSpacing w:w="15" w:type="dxa"/>
        </w:trPr>
        <w:tc>
          <w:tcPr>
            <w:tcW w:w="0" w:type="auto"/>
            <w:vAlign w:val="center"/>
            <w:hideMark/>
          </w:tcPr>
          <w:p w14:paraId="06BE859C"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b/>
                <w:bCs/>
                <w:color w:val="000000"/>
                <w:kern w:val="0"/>
                <w:lang w:val="en-US"/>
                <w14:ligatures w14:val="none"/>
              </w:rPr>
              <w:t>Leen Dresen en Stefan</w:t>
            </w:r>
          </w:p>
        </w:tc>
        <w:tc>
          <w:tcPr>
            <w:tcW w:w="0" w:type="auto"/>
            <w:vAlign w:val="center"/>
            <w:hideMark/>
          </w:tcPr>
          <w:p w14:paraId="56186AB1"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Vrijwilligers/initiatiefnemers Groene Corridor Nijmegen</w:t>
            </w:r>
          </w:p>
        </w:tc>
        <w:tc>
          <w:tcPr>
            <w:tcW w:w="0" w:type="auto"/>
            <w:vAlign w:val="center"/>
            <w:hideMark/>
          </w:tcPr>
          <w:p w14:paraId="01C1EAE9"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Geven inzicht in de ontwikkeling van de Groene Corridor, routebeleving, verbindingen en kansen voor het gebied</w:t>
            </w:r>
          </w:p>
        </w:tc>
      </w:tr>
      <w:tr w:rsidR="002D18A7" w:rsidRPr="002D18A7" w14:paraId="7FC9DF9A" w14:textId="77777777" w:rsidTr="002D18A7">
        <w:trPr>
          <w:tblCellSpacing w:w="15" w:type="dxa"/>
        </w:trPr>
        <w:tc>
          <w:tcPr>
            <w:tcW w:w="0" w:type="auto"/>
            <w:vAlign w:val="center"/>
            <w:hideMark/>
          </w:tcPr>
          <w:p w14:paraId="2E0E145A"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b/>
                <w:bCs/>
                <w:color w:val="000000"/>
                <w:kern w:val="0"/>
                <w:lang w:val="en-US"/>
                <w14:ligatures w14:val="none"/>
              </w:rPr>
              <w:t>Ton Sterk</w:t>
            </w:r>
          </w:p>
        </w:tc>
        <w:tc>
          <w:tcPr>
            <w:tcW w:w="0" w:type="auto"/>
            <w:vAlign w:val="center"/>
            <w:hideMark/>
          </w:tcPr>
          <w:p w14:paraId="6D2F8505"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Betrokken vanuit SVAN, organisatie van het terreinbeheer</w:t>
            </w:r>
          </w:p>
        </w:tc>
        <w:tc>
          <w:tcPr>
            <w:tcW w:w="0" w:type="auto"/>
            <w:vAlign w:val="center"/>
            <w:hideMark/>
          </w:tcPr>
          <w:p w14:paraId="530EF495"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Geeft praktische input over beheer, onderhoud, terreinindeling, mogelijke routes, ondergrond en uitvoerbaarheid</w:t>
            </w:r>
          </w:p>
        </w:tc>
      </w:tr>
      <w:tr w:rsidR="002D18A7" w:rsidRPr="002D18A7" w14:paraId="58EF7F31" w14:textId="77777777" w:rsidTr="002D18A7">
        <w:trPr>
          <w:tblCellSpacing w:w="15" w:type="dxa"/>
        </w:trPr>
        <w:tc>
          <w:tcPr>
            <w:tcW w:w="0" w:type="auto"/>
            <w:vAlign w:val="center"/>
            <w:hideMark/>
          </w:tcPr>
          <w:p w14:paraId="7E94113A"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b/>
                <w:bCs/>
                <w:color w:val="000000"/>
                <w:kern w:val="0"/>
                <w:lang w:val="en-US"/>
                <w14:ligatures w14:val="none"/>
              </w:rPr>
              <w:t>Wilfried van Deelen</w:t>
            </w:r>
          </w:p>
        </w:tc>
        <w:tc>
          <w:tcPr>
            <w:tcW w:w="0" w:type="auto"/>
            <w:vAlign w:val="center"/>
            <w:hideMark/>
          </w:tcPr>
          <w:p w14:paraId="1165C8B2"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Docent Sport &amp; Bewegen/Sportkunde</w:t>
            </w:r>
          </w:p>
        </w:tc>
        <w:tc>
          <w:tcPr>
            <w:tcW w:w="0" w:type="auto"/>
            <w:vAlign w:val="center"/>
            <w:hideMark/>
          </w:tcPr>
          <w:p w14:paraId="08D11A6D"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Geeft sportkundige en theoretische input over doelgroepen, beweeggedrag, programmering en inrichting</w:t>
            </w:r>
          </w:p>
        </w:tc>
      </w:tr>
      <w:tr w:rsidR="002D18A7" w:rsidRPr="002D18A7" w14:paraId="36CAB381" w14:textId="77777777" w:rsidTr="002D18A7">
        <w:trPr>
          <w:tblCellSpacing w:w="15" w:type="dxa"/>
        </w:trPr>
        <w:tc>
          <w:tcPr>
            <w:tcW w:w="0" w:type="auto"/>
            <w:vAlign w:val="center"/>
            <w:hideMark/>
          </w:tcPr>
          <w:p w14:paraId="76EF7275"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b/>
                <w:bCs/>
                <w:color w:val="000000"/>
                <w:kern w:val="0"/>
                <w:lang w:val="en-US"/>
                <w14:ligatures w14:val="none"/>
              </w:rPr>
              <w:t>Gudo Kramer</w:t>
            </w:r>
          </w:p>
        </w:tc>
        <w:tc>
          <w:tcPr>
            <w:tcW w:w="0" w:type="auto"/>
            <w:vAlign w:val="center"/>
            <w:hideMark/>
          </w:tcPr>
          <w:p w14:paraId="5B06F5C7" w14:textId="23C622C4"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Docent</w:t>
            </w:r>
            <w:r w:rsidRPr="002D18A7">
              <w:rPr>
                <w:rFonts w:eastAsia="Times New Roman" w:cs="Times New Roman"/>
                <w:color w:val="000000"/>
                <w:kern w:val="0"/>
                <w:lang w:val="en-US"/>
                <w14:ligatures w14:val="none"/>
              </w:rPr>
              <w:t xml:space="preserve"> Sport &amp; Bewegen</w:t>
            </w:r>
          </w:p>
        </w:tc>
        <w:tc>
          <w:tcPr>
            <w:tcW w:w="0" w:type="auto"/>
            <w:vAlign w:val="center"/>
            <w:hideMark/>
          </w:tcPr>
          <w:p w14:paraId="350FB620"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Geeft inhoudelijke input over sport, bewegen, maatschappelijke waarde en het stimuleren van breder gebruik van sportvoorzieningen</w:t>
            </w:r>
          </w:p>
        </w:tc>
      </w:tr>
    </w:tbl>
    <w:p w14:paraId="19553974" w14:textId="1C0B35C7" w:rsidR="002D18A7" w:rsidRPr="002D18A7" w:rsidRDefault="002D18A7" w:rsidP="002D18A7">
      <w:pPr>
        <w:spacing w:after="0" w:line="240" w:lineRule="auto"/>
        <w:rPr>
          <w:rFonts w:eastAsia="Times New Roman" w:cs="Times New Roman"/>
          <w:kern w:val="0"/>
          <w14:ligatures w14:val="none"/>
        </w:rPr>
      </w:pPr>
    </w:p>
    <w:p w14:paraId="1F28A6AA" w14:textId="77777777" w:rsidR="002D18A7" w:rsidRPr="002D18A7" w:rsidRDefault="002D18A7" w:rsidP="002D18A7">
      <w:pPr>
        <w:spacing w:after="0" w:line="240" w:lineRule="auto"/>
        <w:rPr>
          <w:rFonts w:eastAsia="Times New Roman" w:cs="Times New Roman"/>
          <w:kern w:val="0"/>
          <w14:ligatures w14:val="none"/>
        </w:rPr>
      </w:pPr>
    </w:p>
    <w:p w14:paraId="7FD46F12" w14:textId="77777777" w:rsidR="002D18A7" w:rsidRPr="002D18A7" w:rsidRDefault="002D18A7" w:rsidP="002D18A7">
      <w:pPr>
        <w:spacing w:after="0" w:line="240" w:lineRule="auto"/>
        <w:rPr>
          <w:rFonts w:eastAsia="Times New Roman" w:cs="Times New Roman"/>
          <w:kern w:val="0"/>
          <w14:ligatures w14:val="none"/>
        </w:rPr>
      </w:pPr>
    </w:p>
    <w:p w14:paraId="47FBC7B9" w14:textId="77777777" w:rsidR="002D18A7" w:rsidRPr="002D18A7" w:rsidRDefault="002D18A7" w:rsidP="002D18A7">
      <w:pPr>
        <w:spacing w:after="0" w:line="240" w:lineRule="auto"/>
        <w:rPr>
          <w:rFonts w:eastAsia="Times New Roman" w:cs="Times New Roman"/>
          <w:kern w:val="0"/>
          <w14:ligatures w14:val="none"/>
        </w:rPr>
      </w:pPr>
    </w:p>
    <w:p w14:paraId="5E18A574" w14:textId="77777777" w:rsidR="002D18A7" w:rsidRPr="002D18A7" w:rsidRDefault="002D18A7" w:rsidP="002D18A7">
      <w:pPr>
        <w:spacing w:after="0" w:line="240" w:lineRule="auto"/>
        <w:rPr>
          <w:rFonts w:eastAsia="Times New Roman" w:cs="Times New Roman"/>
          <w:kern w:val="0"/>
          <w14:ligatures w14:val="none"/>
        </w:rPr>
      </w:pPr>
    </w:p>
    <w:p w14:paraId="21147F9B" w14:textId="77777777" w:rsidR="002D18A7" w:rsidRPr="002D18A7" w:rsidRDefault="002D18A7" w:rsidP="002D18A7">
      <w:pPr>
        <w:spacing w:after="0" w:line="240" w:lineRule="auto"/>
        <w:rPr>
          <w:rFonts w:eastAsia="Times New Roman" w:cs="Times New Roman"/>
          <w:kern w:val="0"/>
          <w14:ligatures w14:val="none"/>
        </w:rPr>
      </w:pPr>
    </w:p>
    <w:p w14:paraId="2BF55604" w14:textId="77777777" w:rsidR="002D18A7" w:rsidRPr="002D18A7" w:rsidRDefault="002D18A7" w:rsidP="002D18A7">
      <w:pPr>
        <w:spacing w:after="0" w:line="240" w:lineRule="auto"/>
        <w:rPr>
          <w:rFonts w:eastAsia="Times New Roman" w:cs="Times New Roman"/>
          <w:kern w:val="0"/>
          <w14:ligatures w14:val="none"/>
        </w:rPr>
      </w:pPr>
    </w:p>
    <w:p w14:paraId="3984FA71" w14:textId="77777777" w:rsidR="002D18A7" w:rsidRPr="002D18A7" w:rsidRDefault="002D18A7" w:rsidP="002D18A7">
      <w:pPr>
        <w:spacing w:after="0" w:line="240" w:lineRule="auto"/>
        <w:rPr>
          <w:rFonts w:eastAsia="Times New Roman" w:cs="Times New Roman"/>
          <w:kern w:val="0"/>
          <w14:ligatures w14:val="none"/>
        </w:rPr>
      </w:pPr>
    </w:p>
    <w:p w14:paraId="38DF5A36" w14:textId="77777777" w:rsidR="002D18A7" w:rsidRPr="002D18A7" w:rsidRDefault="002D18A7" w:rsidP="002D18A7">
      <w:pPr>
        <w:spacing w:after="0" w:line="240" w:lineRule="auto"/>
        <w:rPr>
          <w:rFonts w:eastAsia="Times New Roman" w:cs="Times New Roman"/>
          <w:kern w:val="0"/>
          <w14:ligatures w14:val="none"/>
        </w:rPr>
      </w:pPr>
    </w:p>
    <w:p w14:paraId="42047D85" w14:textId="77777777" w:rsidR="002D18A7" w:rsidRPr="002D18A7" w:rsidRDefault="002D18A7" w:rsidP="002D18A7">
      <w:pPr>
        <w:spacing w:after="0" w:line="240" w:lineRule="auto"/>
        <w:rPr>
          <w:rFonts w:eastAsia="Times New Roman" w:cs="Times New Roman"/>
          <w:kern w:val="0"/>
          <w14:ligatures w14:val="none"/>
        </w:rPr>
      </w:pPr>
    </w:p>
    <w:p w14:paraId="3A8673B5" w14:textId="77777777" w:rsidR="002D18A7" w:rsidRPr="002D18A7" w:rsidRDefault="002D18A7" w:rsidP="002D18A7">
      <w:pPr>
        <w:spacing w:after="0" w:line="240" w:lineRule="auto"/>
        <w:rPr>
          <w:rFonts w:eastAsia="Times New Roman" w:cs="Times New Roman"/>
          <w:kern w:val="0"/>
          <w14:ligatures w14:val="none"/>
        </w:rPr>
      </w:pPr>
    </w:p>
    <w:p w14:paraId="693EEE19" w14:textId="77777777" w:rsidR="002D18A7" w:rsidRPr="002D18A7" w:rsidRDefault="002D18A7" w:rsidP="002D18A7">
      <w:pPr>
        <w:spacing w:after="0" w:line="240" w:lineRule="auto"/>
        <w:rPr>
          <w:rFonts w:eastAsia="Times New Roman" w:cs="Times New Roman"/>
          <w:kern w:val="0"/>
          <w14:ligatures w14:val="none"/>
        </w:rPr>
      </w:pPr>
    </w:p>
    <w:p w14:paraId="14615D51" w14:textId="77777777" w:rsidR="002D18A7" w:rsidRPr="002D18A7" w:rsidRDefault="002D18A7" w:rsidP="002D18A7">
      <w:pPr>
        <w:spacing w:after="0" w:line="240" w:lineRule="auto"/>
        <w:rPr>
          <w:rFonts w:eastAsia="Times New Roman" w:cs="Times New Roman"/>
          <w:kern w:val="0"/>
          <w14:ligatures w14:val="none"/>
        </w:rPr>
      </w:pPr>
    </w:p>
    <w:p w14:paraId="6C080511" w14:textId="77777777" w:rsidR="002D18A7" w:rsidRPr="002D18A7" w:rsidRDefault="002D18A7" w:rsidP="002D18A7">
      <w:pPr>
        <w:spacing w:after="0" w:line="240" w:lineRule="auto"/>
        <w:rPr>
          <w:rFonts w:eastAsia="Times New Roman" w:cs="Times New Roman"/>
          <w:kern w:val="0"/>
          <w14:ligatures w14:val="none"/>
        </w:rPr>
      </w:pPr>
    </w:p>
    <w:p w14:paraId="32C91A90" w14:textId="77777777" w:rsidR="002D18A7" w:rsidRPr="002D18A7" w:rsidRDefault="002D18A7" w:rsidP="002D18A7">
      <w:pPr>
        <w:spacing w:after="0" w:line="240" w:lineRule="auto"/>
        <w:rPr>
          <w:rFonts w:eastAsia="Times New Roman" w:cs="Times New Roman"/>
          <w:kern w:val="0"/>
          <w14:ligatures w14:val="none"/>
        </w:rPr>
      </w:pPr>
    </w:p>
    <w:p w14:paraId="4E230AD1" w14:textId="77777777" w:rsidR="002D18A7" w:rsidRPr="002D18A7" w:rsidRDefault="002D18A7" w:rsidP="002D18A7">
      <w:pPr>
        <w:spacing w:after="0" w:line="240" w:lineRule="auto"/>
        <w:rPr>
          <w:rFonts w:eastAsia="Times New Roman" w:cs="Times New Roman"/>
          <w:kern w:val="0"/>
          <w14:ligatures w14:val="none"/>
        </w:rPr>
      </w:pPr>
    </w:p>
    <w:p w14:paraId="38AD30A8" w14:textId="77777777" w:rsidR="002D18A7" w:rsidRPr="002D18A7" w:rsidRDefault="002D18A7" w:rsidP="002D18A7">
      <w:pPr>
        <w:spacing w:after="0" w:line="240" w:lineRule="auto"/>
        <w:rPr>
          <w:rFonts w:eastAsia="Times New Roman" w:cs="Times New Roman"/>
          <w:kern w:val="0"/>
          <w14:ligatures w14:val="none"/>
        </w:rPr>
      </w:pPr>
    </w:p>
    <w:p w14:paraId="498977F8" w14:textId="77777777" w:rsidR="002D18A7" w:rsidRPr="002D18A7" w:rsidRDefault="002D18A7" w:rsidP="002D18A7">
      <w:pPr>
        <w:spacing w:after="0" w:line="240" w:lineRule="auto"/>
        <w:rPr>
          <w:rFonts w:eastAsia="Times New Roman" w:cs="Times New Roman"/>
          <w:kern w:val="0"/>
          <w14:ligatures w14:val="none"/>
        </w:rPr>
      </w:pPr>
    </w:p>
    <w:p w14:paraId="6A0D5A36" w14:textId="77777777" w:rsidR="002D18A7" w:rsidRPr="002D18A7" w:rsidRDefault="002D18A7" w:rsidP="002D18A7">
      <w:pPr>
        <w:spacing w:after="0" w:line="240" w:lineRule="auto"/>
        <w:rPr>
          <w:rFonts w:eastAsia="Times New Roman" w:cs="Times New Roman"/>
          <w:kern w:val="0"/>
          <w14:ligatures w14:val="none"/>
        </w:rPr>
      </w:pPr>
    </w:p>
    <w:p w14:paraId="577B427D" w14:textId="77777777" w:rsidR="002D18A7" w:rsidRPr="002D18A7" w:rsidRDefault="002D18A7" w:rsidP="002D18A7">
      <w:pPr>
        <w:spacing w:after="0" w:line="240" w:lineRule="auto"/>
        <w:rPr>
          <w:rFonts w:eastAsia="Times New Roman" w:cs="Times New Roman"/>
          <w:kern w:val="0"/>
          <w14:ligatures w14:val="none"/>
        </w:rPr>
      </w:pPr>
    </w:p>
    <w:p w14:paraId="1461EE16" w14:textId="77777777" w:rsidR="002D18A7" w:rsidRPr="002D18A7" w:rsidRDefault="002D18A7" w:rsidP="002D18A7">
      <w:pPr>
        <w:spacing w:after="0" w:line="240" w:lineRule="auto"/>
        <w:rPr>
          <w:rFonts w:eastAsia="Times New Roman" w:cs="Times New Roman"/>
          <w:kern w:val="0"/>
          <w14:ligatures w14:val="none"/>
        </w:rPr>
      </w:pPr>
    </w:p>
    <w:p w14:paraId="32398D8C" w14:textId="77777777" w:rsidR="002D18A7" w:rsidRPr="002D18A7" w:rsidRDefault="002D18A7" w:rsidP="002D18A7">
      <w:pPr>
        <w:spacing w:after="0" w:line="240" w:lineRule="auto"/>
        <w:rPr>
          <w:rFonts w:eastAsia="Times New Roman" w:cs="Times New Roman"/>
          <w:kern w:val="0"/>
          <w14:ligatures w14:val="none"/>
        </w:rPr>
      </w:pPr>
    </w:p>
    <w:p w14:paraId="1A1B8A3F" w14:textId="77777777" w:rsidR="002D18A7" w:rsidRPr="002D18A7" w:rsidRDefault="002D18A7" w:rsidP="002D18A7">
      <w:pPr>
        <w:spacing w:after="0" w:line="240" w:lineRule="auto"/>
        <w:rPr>
          <w:rFonts w:eastAsia="Times New Roman" w:cs="Times New Roman"/>
          <w:kern w:val="0"/>
          <w14:ligatures w14:val="none"/>
        </w:rPr>
      </w:pPr>
    </w:p>
    <w:p w14:paraId="7589C598" w14:textId="77777777" w:rsidR="002D18A7" w:rsidRPr="002D18A7" w:rsidRDefault="002D18A7" w:rsidP="002D18A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2D18A7">
        <w:rPr>
          <w:rFonts w:eastAsia="Times New Roman" w:cs="Times New Roman"/>
          <w:b/>
          <w:bCs/>
          <w:color w:val="000000"/>
          <w:kern w:val="36"/>
          <w:sz w:val="48"/>
          <w:szCs w:val="48"/>
          <w14:ligatures w14:val="none"/>
        </w:rPr>
        <w:t>3. Uitkomsten per stakeholder</w:t>
      </w:r>
    </w:p>
    <w:p w14:paraId="416E49BC"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3.1 Tom Schellens – bestuurslid NMHC</w:t>
      </w:r>
    </w:p>
    <w:p w14:paraId="3F0F9254"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Context van het gesprek</w:t>
      </w:r>
    </w:p>
    <w:p w14:paraId="536D82F8"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Tom Schellens is als bestuurslid van NMHC betrokken bij de ontwikkeling van de club en de mogelijke invulling van de Blue Zone. Het gesprek met Tom had vooral een verkennend en strategisch karakter. Hij gaf inzicht in de ambities van NMHC, de kansen op het terrein en de bredere maatschappelijke richting waarin de club zich wil ontwikkelen.</w:t>
      </w:r>
    </w:p>
    <w:p w14:paraId="2B4657DC"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Belangrijkste uitkomsten</w:t>
      </w:r>
    </w:p>
    <w:p w14:paraId="44A55EC0"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Uit het gesprek kwam naar voren dat NMHC zich wil ontwikkelen tot meer dan alleen een hockeyclub. De club ziet kansen om het terrein breder in te zetten als plek voor sport, gezondheid, ontmoeting en maatschappelijke activiteiten. Het terrein moet volgens Tom een omgeving worden waar niet alleen gehockeyd wordt, maar waar ook andere vormen van bewegen en samenkomen mogelijk zijn.</w:t>
      </w:r>
    </w:p>
    <w:p w14:paraId="1730BEB3"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belangrijk uitgangspunt is dat de Green Blue Zone toegankelijk moet zijn voor verschillende doelgroepen. Het plan moet niet alleen interessant zijn voor hockeyleden, maar ook voor jongeren, ouderen, omwonenden, studenten, werknemers en mensen met verschillende inkomensniveaus. De gedachte is dat het sportpark meer open en uitnodigend wordt, zonder dat de bestaande clubfuncties worden belemmerd.</w:t>
      </w:r>
    </w:p>
    <w:p w14:paraId="44108F6D"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Tom gaf daarnaast aan dat de gemeente Nijmegen het gebied zo groen mogelijk wil houden. Dit betekent dat nieuwe ontwikkelingen goed moeten aansluiten bij vergroening, biodiversiteit, klimaatadaptatie en een gezonde leefomgeving. De Green Blue Zone moet dus niet alleen sportief aantrekkelijk zijn, maar ook bijdragen aan de groene kwaliteit van het gebied.</w:t>
      </w:r>
    </w:p>
    <w:p w14:paraId="4A5B1D7E"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Ook kwam de mogelijkheid van investeerders of partners ter sprake. Via NMHC zijn er mogelijk verschillende partijen die kunnen bijdragen aan de verdere ontwikkeling. De club heeft met ongeveer 2.200 leden en een groot netwerk een sterke positie om partners te verbinden aan het project.</w:t>
      </w:r>
    </w:p>
    <w:p w14:paraId="24873CE6"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lastRenderedPageBreak/>
        <w:t>Verder werd besproken dat padel op dit moment een populaire sport is, maar dat het terrein van NMHC waarschijnlijk onvoldoende ruimte biedt om genoeg padelbanen te realiseren voor een rendabel model. Daardoor lijkt het logischer om de focus te leggen op andere vormen van sport en bewegen, zoals een mogelijke sportschool in het oude korfbalgebouw, outdoor fitness, wandel- en hardlooproutes en laagdrempelige beweegvoorzieningen.</w:t>
      </w:r>
    </w:p>
    <w:p w14:paraId="7337FA06"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Tom benoemde ook verschillende praktische randvoorwaarden. Zo moeten de tribunes toegankelijk blijven, mag een pad niet in de weg liggen van bestaande functies en moet rekening worden gehouden met mogelijke overlast voor de omgeving. Denk hierbij aan fietsers, hondenbezitters, omwonenden en andere gebruikers van het terrein. Daarnaast moet een pad op voldoende afstand van het spoor liggen en moet rekening worden gehouden met de positie van SVAN op de mogelijke route.</w:t>
      </w:r>
    </w:p>
    <w:p w14:paraId="457FBA68"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Relevantie voor het project</w:t>
      </w:r>
    </w:p>
    <w:p w14:paraId="501EF5C8"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gesprek met Tom laat zien dat de Green Blue Zone vooral kansrijk is wanneer het project wordt benaderd als een bredere gebiedsontwikkeling. De ambitie van NMHC is niet alleen om extra voorzieningen te realiseren, maar om het sportpark maatschappelijk relevanter, groener en toegankelijker te maken. Tegelijkertijd moet het plan goed passen binnen de bestaande functies van het terrein.</w:t>
      </w:r>
    </w:p>
    <w:p w14:paraId="4EC7D6DE"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lang w:val="en-US"/>
          <w14:ligatures w14:val="none"/>
        </w:rPr>
      </w:pPr>
      <w:r w:rsidRPr="002D18A7">
        <w:rPr>
          <w:rFonts w:eastAsia="Times New Roman" w:cs="Times New Roman"/>
          <w:b/>
          <w:bCs/>
          <w:color w:val="000000"/>
          <w:kern w:val="0"/>
          <w:sz w:val="27"/>
          <w:szCs w:val="27"/>
          <w:lang w:val="en-US"/>
          <w14:ligatures w14:val="none"/>
        </w:rPr>
        <w:t>Belangrijkste aandachtspunten vanuit Tom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0"/>
        <w:gridCol w:w="7360"/>
      </w:tblGrid>
      <w:tr w:rsidR="002D18A7" w:rsidRPr="002D18A7" w14:paraId="5766AE34" w14:textId="77777777" w:rsidTr="002D18A7">
        <w:trPr>
          <w:tblHeader/>
          <w:tblCellSpacing w:w="15" w:type="dxa"/>
        </w:trPr>
        <w:tc>
          <w:tcPr>
            <w:tcW w:w="0" w:type="auto"/>
            <w:vAlign w:val="center"/>
            <w:hideMark/>
          </w:tcPr>
          <w:p w14:paraId="638ADAFD"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Thema</w:t>
            </w:r>
          </w:p>
        </w:tc>
        <w:tc>
          <w:tcPr>
            <w:tcW w:w="0" w:type="auto"/>
            <w:vAlign w:val="center"/>
            <w:hideMark/>
          </w:tcPr>
          <w:p w14:paraId="60FFFBAB"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Inzicht</w:t>
            </w:r>
          </w:p>
        </w:tc>
      </w:tr>
      <w:tr w:rsidR="002D18A7" w:rsidRPr="002D18A7" w14:paraId="70CEA699" w14:textId="77777777" w:rsidTr="002D18A7">
        <w:trPr>
          <w:tblCellSpacing w:w="15" w:type="dxa"/>
        </w:trPr>
        <w:tc>
          <w:tcPr>
            <w:tcW w:w="0" w:type="auto"/>
            <w:vAlign w:val="center"/>
            <w:hideMark/>
          </w:tcPr>
          <w:p w14:paraId="1935EDFD"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Ambitie</w:t>
            </w:r>
          </w:p>
        </w:tc>
        <w:tc>
          <w:tcPr>
            <w:tcW w:w="0" w:type="auto"/>
            <w:vAlign w:val="center"/>
            <w:hideMark/>
          </w:tcPr>
          <w:p w14:paraId="44F7C85E"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NMHC wil een omgeving creëren waar meer gebeurt dan alleen hockey</w:t>
            </w:r>
          </w:p>
        </w:tc>
      </w:tr>
      <w:tr w:rsidR="002D18A7" w:rsidRPr="002D18A7" w14:paraId="159ED2F4" w14:textId="77777777" w:rsidTr="002D18A7">
        <w:trPr>
          <w:tblCellSpacing w:w="15" w:type="dxa"/>
        </w:trPr>
        <w:tc>
          <w:tcPr>
            <w:tcW w:w="0" w:type="auto"/>
            <w:vAlign w:val="center"/>
            <w:hideMark/>
          </w:tcPr>
          <w:p w14:paraId="42DA1D5D"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Toegankelijkheid</w:t>
            </w:r>
          </w:p>
        </w:tc>
        <w:tc>
          <w:tcPr>
            <w:tcW w:w="0" w:type="auto"/>
            <w:vAlign w:val="center"/>
            <w:hideMark/>
          </w:tcPr>
          <w:p w14:paraId="44A55446"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zone moet toegankelijk zijn voor verschillende doelgroepen</w:t>
            </w:r>
          </w:p>
        </w:tc>
      </w:tr>
      <w:tr w:rsidR="002D18A7" w:rsidRPr="002D18A7" w14:paraId="655DA570" w14:textId="77777777" w:rsidTr="002D18A7">
        <w:trPr>
          <w:tblCellSpacing w:w="15" w:type="dxa"/>
        </w:trPr>
        <w:tc>
          <w:tcPr>
            <w:tcW w:w="0" w:type="auto"/>
            <w:vAlign w:val="center"/>
            <w:hideMark/>
          </w:tcPr>
          <w:p w14:paraId="090FA619"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Groen</w:t>
            </w:r>
          </w:p>
        </w:tc>
        <w:tc>
          <w:tcPr>
            <w:tcW w:w="0" w:type="auto"/>
            <w:vAlign w:val="center"/>
            <w:hideMark/>
          </w:tcPr>
          <w:p w14:paraId="3863BD30"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gemeente wil het gebied zo groen mogelijk houden</w:t>
            </w:r>
          </w:p>
        </w:tc>
      </w:tr>
      <w:tr w:rsidR="002D18A7" w:rsidRPr="002D18A7" w14:paraId="635830D6" w14:textId="77777777" w:rsidTr="002D18A7">
        <w:trPr>
          <w:tblCellSpacing w:w="15" w:type="dxa"/>
        </w:trPr>
        <w:tc>
          <w:tcPr>
            <w:tcW w:w="0" w:type="auto"/>
            <w:vAlign w:val="center"/>
            <w:hideMark/>
          </w:tcPr>
          <w:p w14:paraId="54A0B312"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Financiering</w:t>
            </w:r>
          </w:p>
        </w:tc>
        <w:tc>
          <w:tcPr>
            <w:tcW w:w="0" w:type="auto"/>
            <w:vAlign w:val="center"/>
            <w:hideMark/>
          </w:tcPr>
          <w:p w14:paraId="34029D45"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Via NMHC zijn mogelijk investeerders of partners te betrekken</w:t>
            </w:r>
          </w:p>
        </w:tc>
      </w:tr>
      <w:tr w:rsidR="002D18A7" w:rsidRPr="002D18A7" w14:paraId="3F49B499" w14:textId="77777777" w:rsidTr="002D18A7">
        <w:trPr>
          <w:tblCellSpacing w:w="15" w:type="dxa"/>
        </w:trPr>
        <w:tc>
          <w:tcPr>
            <w:tcW w:w="0" w:type="auto"/>
            <w:vAlign w:val="center"/>
            <w:hideMark/>
          </w:tcPr>
          <w:p w14:paraId="49567A9A"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Ruimtegebruik</w:t>
            </w:r>
          </w:p>
        </w:tc>
        <w:tc>
          <w:tcPr>
            <w:tcW w:w="0" w:type="auto"/>
            <w:vAlign w:val="center"/>
            <w:hideMark/>
          </w:tcPr>
          <w:p w14:paraId="15AA3F43"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Padel lijkt lastig door beperkte ruimte op het terrein</w:t>
            </w:r>
          </w:p>
        </w:tc>
      </w:tr>
      <w:tr w:rsidR="002D18A7" w:rsidRPr="002D18A7" w14:paraId="57365D36" w14:textId="77777777" w:rsidTr="002D18A7">
        <w:trPr>
          <w:tblCellSpacing w:w="15" w:type="dxa"/>
        </w:trPr>
        <w:tc>
          <w:tcPr>
            <w:tcW w:w="0" w:type="auto"/>
            <w:vAlign w:val="center"/>
            <w:hideMark/>
          </w:tcPr>
          <w:p w14:paraId="09A22176"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Randvoorwaarden</w:t>
            </w:r>
          </w:p>
        </w:tc>
        <w:tc>
          <w:tcPr>
            <w:tcW w:w="0" w:type="auto"/>
            <w:vAlign w:val="center"/>
            <w:hideMark/>
          </w:tcPr>
          <w:p w14:paraId="2BEA511C"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Tribunes, spoorafstand, bestaande routes en SVAN moeten worden meegenomen</w:t>
            </w:r>
          </w:p>
        </w:tc>
      </w:tr>
      <w:tr w:rsidR="002D18A7" w:rsidRPr="002D18A7" w14:paraId="32A8B56F" w14:textId="77777777" w:rsidTr="002D18A7">
        <w:trPr>
          <w:tblCellSpacing w:w="15" w:type="dxa"/>
        </w:trPr>
        <w:tc>
          <w:tcPr>
            <w:tcW w:w="0" w:type="auto"/>
            <w:vAlign w:val="center"/>
            <w:hideMark/>
          </w:tcPr>
          <w:p w14:paraId="5BA2C9BD"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Omgeving</w:t>
            </w:r>
          </w:p>
        </w:tc>
        <w:tc>
          <w:tcPr>
            <w:tcW w:w="0" w:type="auto"/>
            <w:vAlign w:val="center"/>
            <w:hideMark/>
          </w:tcPr>
          <w:p w14:paraId="0F2251CC"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Overlast voor omwonenden, fietsers en hondenbezitters moet worden voorkomen</w:t>
            </w:r>
          </w:p>
        </w:tc>
      </w:tr>
      <w:tr w:rsidR="002D18A7" w:rsidRPr="002D18A7" w14:paraId="55F3D03C" w14:textId="77777777" w:rsidTr="002D18A7">
        <w:trPr>
          <w:tblCellSpacing w:w="15" w:type="dxa"/>
        </w:trPr>
        <w:tc>
          <w:tcPr>
            <w:tcW w:w="0" w:type="auto"/>
            <w:vAlign w:val="center"/>
            <w:hideMark/>
          </w:tcPr>
          <w:p w14:paraId="0D453141"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Vervolg</w:t>
            </w:r>
          </w:p>
        </w:tc>
        <w:tc>
          <w:tcPr>
            <w:tcW w:w="0" w:type="auto"/>
            <w:vAlign w:val="center"/>
            <w:hideMark/>
          </w:tcPr>
          <w:p w14:paraId="327F3A7E"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stakeholderanalyse is belangrijk om belangen en rollen scherp te krijgen</w:t>
            </w:r>
          </w:p>
        </w:tc>
      </w:tr>
    </w:tbl>
    <w:p w14:paraId="05886D2F" w14:textId="77777777" w:rsidR="002D18A7" w:rsidRPr="002D18A7" w:rsidRDefault="00646414" w:rsidP="002D18A7">
      <w:pPr>
        <w:spacing w:after="0" w:line="240" w:lineRule="auto"/>
        <w:rPr>
          <w:rFonts w:eastAsia="Times New Roman" w:cs="Times New Roman"/>
          <w:kern w:val="0"/>
          <w:lang w:val="en-US"/>
          <w14:ligatures w14:val="none"/>
        </w:rPr>
      </w:pPr>
      <w:r w:rsidRPr="002D18A7">
        <w:rPr>
          <w:rFonts w:eastAsia="Times New Roman" w:cs="Times New Roman"/>
          <w:noProof/>
          <w:kern w:val="0"/>
          <w:lang w:val="en-US"/>
        </w:rPr>
        <w:pict w14:anchorId="70996A2E">
          <v:rect id="_x0000_i1028" style="width:0;height:1.5pt" o:hralign="center" o:hrstd="t" o:hr="t" fillcolor="#a0a0a0" stroked="f"/>
        </w:pict>
      </w:r>
    </w:p>
    <w:p w14:paraId="5DD16051"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3.2 Leen Dresen en Stefan – Groene Corridor Nijmegen</w:t>
      </w:r>
    </w:p>
    <w:p w14:paraId="4468DEC3"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lastRenderedPageBreak/>
        <w:t>Context van het gesprek</w:t>
      </w:r>
    </w:p>
    <w:p w14:paraId="0636C8CB"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Leen Dresen en Stefan zijn als vrijwilligers betrokken bij de Groene Corridor Nijmegen. Het gesprek met hen ging vooral over het ontstaan van de Groene Corridor, de beleving van de route en de manier waarop de Green Blue Zone kan aansluiten op deze grotere groene verbinding.</w:t>
      </w:r>
    </w:p>
    <w:p w14:paraId="7EC1C113"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Belangrijkste uitkomsten</w:t>
      </w:r>
    </w:p>
    <w:p w14:paraId="6A18F1FB"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Groene Corridor Nijmegen is ongeveer vijf jaar geleden ontstaan vanuit het idee om bestaande groene plekken in de stad beter met elkaar te verbinden. Er waren al verschillende stukken groen die bij wijken of gebieden hoorden, maar er ontbrak een duidelijke samenhang. Het doel van de Groene Corridor is om uiteindelijk een groene verbinding te creëren vanaf de Waal richting Heijendaal en de bossen.</w:t>
      </w:r>
    </w:p>
    <w:p w14:paraId="5A082298"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belangrijk inzicht uit het gesprek is dat een route niet alleen functioneel moet zijn, maar ook aantrekkelijk en uitnodigend. Stefan gaf aan dat juist de afwisseling op het pad ervoor zorgt dat mensen worden gestimuleerd om verder te lopen. De ruimtelijkheid langs het spoor draagt daar ook aan bij, omdat het gebied daardoor opener en prettiger aanvoelt. Een goede route moet mensen verleiden om “nog even verder” te lopen.</w:t>
      </w:r>
    </w:p>
    <w:p w14:paraId="0523F717"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Leen en Stefan benadrukten dat het niet alleen moet gaan om één pad van A naar B. Het is waardevol als mensen onderweg ook kleinere rondjes kunnen lopen, kunnen blijven hangen of op een logische manier kunnen kiezen welke kant ze op gaan. De route moet dus bestaan uit herkenbare punten, verbindingen en plekken die uitnodigen tot bewegen en ontdekken.</w:t>
      </w:r>
    </w:p>
    <w:p w14:paraId="4FCAE6FA"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sterk idee uit het gesprek is om de Green Blue Zone te zien als knooppunt tussen de Groene Corridor en de Blue Zone. De locatie kan functioneren als overgangspunt waar wandelen, sporten, ontmoeten en oriënteren samenkomen. De driehoek in het gebied werd genoemd als mogelijke plek waar mensen kunnen zien welke routes er liggen en waar ze naartoe kunnen. Een verhoogd punt, herkenbaar object of duidelijke bewegwijzering kan hierbij helpen.</w:t>
      </w:r>
    </w:p>
    <w:p w14:paraId="360BD272"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Daarnaast werd geadviseerd om het gebied zelf goed te ervaren door het pad daadwerkelijk te lopen. Op dit moment voelt het volgens hen op sommige plekken alsof je “tegen een muur” loopt. Het ontwerp moet juist antwoord geven op de vraag: hoe ga je vanaf hier verder? De Green Blue Zone kan daarom helpen om de route logischer, uitnodigender en aantrekkelijker te maken.</w:t>
      </w:r>
    </w:p>
    <w:p w14:paraId="7E954025"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Ook werd het idee van storytelling genoemd. In het gebied is vroeger een vliegveld geweest. Deze geschiedenis kan mogelijk worden gebruikt in de vormgeving van het knooppunt. Denk bijvoorbeeld aan een herkenbaar element dat verwijst naar een luchtverkeerstoren of naar de geschiedenis van het gebied. Dit kan de plek meer identiteit geven.</w:t>
      </w:r>
    </w:p>
    <w:p w14:paraId="3ECAB863"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lastRenderedPageBreak/>
        <w:t>Relevantie voor het project</w:t>
      </w:r>
    </w:p>
    <w:p w14:paraId="02108BDB"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gesprek met Leen en Stefan maakt duidelijk dat de Green Blue Zone vooral sterk wordt wanneer deze verbonden wordt met de bredere routebeleving van de Groene Corridor. Het gaat niet alleen om losse sporttoestellen of een pad op het terrein, maar om een herkenbaar knooppunt dat mensen uitnodigt om te bewegen, verder te lopen en de omgeving te ontdekken.</w:t>
      </w:r>
    </w:p>
    <w:p w14:paraId="4FD1F486"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Belangrijke aandachtspunten vanuit Leen en Stefan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7774"/>
      </w:tblGrid>
      <w:tr w:rsidR="002D18A7" w:rsidRPr="002D18A7" w14:paraId="1096F61A" w14:textId="77777777" w:rsidTr="002D18A7">
        <w:trPr>
          <w:tblHeader/>
          <w:tblCellSpacing w:w="15" w:type="dxa"/>
        </w:trPr>
        <w:tc>
          <w:tcPr>
            <w:tcW w:w="0" w:type="auto"/>
            <w:vAlign w:val="center"/>
            <w:hideMark/>
          </w:tcPr>
          <w:p w14:paraId="449E99B7"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Thema</w:t>
            </w:r>
          </w:p>
        </w:tc>
        <w:tc>
          <w:tcPr>
            <w:tcW w:w="0" w:type="auto"/>
            <w:vAlign w:val="center"/>
            <w:hideMark/>
          </w:tcPr>
          <w:p w14:paraId="137BD494"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Inzicht</w:t>
            </w:r>
          </w:p>
        </w:tc>
      </w:tr>
      <w:tr w:rsidR="002D18A7" w:rsidRPr="002D18A7" w14:paraId="4C64A36F" w14:textId="77777777" w:rsidTr="002D18A7">
        <w:trPr>
          <w:tblCellSpacing w:w="15" w:type="dxa"/>
        </w:trPr>
        <w:tc>
          <w:tcPr>
            <w:tcW w:w="0" w:type="auto"/>
            <w:vAlign w:val="center"/>
            <w:hideMark/>
          </w:tcPr>
          <w:p w14:paraId="0A6C101A"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Routebeleving</w:t>
            </w:r>
          </w:p>
        </w:tc>
        <w:tc>
          <w:tcPr>
            <w:tcW w:w="0" w:type="auto"/>
            <w:vAlign w:val="center"/>
            <w:hideMark/>
          </w:tcPr>
          <w:p w14:paraId="6EB261F3"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Afwisseling stimuleert mensen om verder te lopen</w:t>
            </w:r>
          </w:p>
        </w:tc>
      </w:tr>
      <w:tr w:rsidR="002D18A7" w:rsidRPr="002D18A7" w14:paraId="018B17F3" w14:textId="77777777" w:rsidTr="002D18A7">
        <w:trPr>
          <w:tblCellSpacing w:w="15" w:type="dxa"/>
        </w:trPr>
        <w:tc>
          <w:tcPr>
            <w:tcW w:w="0" w:type="auto"/>
            <w:vAlign w:val="center"/>
            <w:hideMark/>
          </w:tcPr>
          <w:p w14:paraId="4BDEB26A"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Verbinding</w:t>
            </w:r>
          </w:p>
        </w:tc>
        <w:tc>
          <w:tcPr>
            <w:tcW w:w="0" w:type="auto"/>
            <w:vAlign w:val="center"/>
            <w:hideMark/>
          </w:tcPr>
          <w:p w14:paraId="396F6539"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Green Blue Zone kan een knooppunt worden tussen corridor en sportpark</w:t>
            </w:r>
          </w:p>
        </w:tc>
      </w:tr>
      <w:tr w:rsidR="002D18A7" w:rsidRPr="002D18A7" w14:paraId="42A8194A" w14:textId="77777777" w:rsidTr="002D18A7">
        <w:trPr>
          <w:tblCellSpacing w:w="15" w:type="dxa"/>
        </w:trPr>
        <w:tc>
          <w:tcPr>
            <w:tcW w:w="0" w:type="auto"/>
            <w:vAlign w:val="center"/>
            <w:hideMark/>
          </w:tcPr>
          <w:p w14:paraId="50226964"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Uitnodiging</w:t>
            </w:r>
          </w:p>
        </w:tc>
        <w:tc>
          <w:tcPr>
            <w:tcW w:w="0" w:type="auto"/>
            <w:vAlign w:val="center"/>
            <w:hideMark/>
          </w:tcPr>
          <w:p w14:paraId="5332104C"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Mensen moeten visueel worden verleid om verder te lopen</w:t>
            </w:r>
          </w:p>
        </w:tc>
      </w:tr>
      <w:tr w:rsidR="002D18A7" w:rsidRPr="002D18A7" w14:paraId="70D9D6E1" w14:textId="77777777" w:rsidTr="002D18A7">
        <w:trPr>
          <w:tblCellSpacing w:w="15" w:type="dxa"/>
        </w:trPr>
        <w:tc>
          <w:tcPr>
            <w:tcW w:w="0" w:type="auto"/>
            <w:vAlign w:val="center"/>
            <w:hideMark/>
          </w:tcPr>
          <w:p w14:paraId="45DEF204"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Ontwerp</w:t>
            </w:r>
          </w:p>
        </w:tc>
        <w:tc>
          <w:tcPr>
            <w:tcW w:w="0" w:type="auto"/>
            <w:vAlign w:val="center"/>
            <w:hideMark/>
          </w:tcPr>
          <w:p w14:paraId="14F75DE5"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Niet alleen een pad, maar ook rondjes, herkenningspunten en verblijfsplekken</w:t>
            </w:r>
          </w:p>
        </w:tc>
      </w:tr>
      <w:tr w:rsidR="002D18A7" w:rsidRPr="002D18A7" w14:paraId="50BA40D3" w14:textId="77777777" w:rsidTr="002D18A7">
        <w:trPr>
          <w:tblCellSpacing w:w="15" w:type="dxa"/>
        </w:trPr>
        <w:tc>
          <w:tcPr>
            <w:tcW w:w="0" w:type="auto"/>
            <w:vAlign w:val="center"/>
            <w:hideMark/>
          </w:tcPr>
          <w:p w14:paraId="70157AE2"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Storytelling</w:t>
            </w:r>
          </w:p>
        </w:tc>
        <w:tc>
          <w:tcPr>
            <w:tcW w:w="0" w:type="auto"/>
            <w:vAlign w:val="center"/>
            <w:hideMark/>
          </w:tcPr>
          <w:p w14:paraId="031827C4"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historie van het gebied kan worden gebruikt om identiteit te geven</w:t>
            </w:r>
          </w:p>
        </w:tc>
      </w:tr>
      <w:tr w:rsidR="002D18A7" w:rsidRPr="002D18A7" w14:paraId="766200CF" w14:textId="77777777" w:rsidTr="002D18A7">
        <w:trPr>
          <w:tblCellSpacing w:w="15" w:type="dxa"/>
        </w:trPr>
        <w:tc>
          <w:tcPr>
            <w:tcW w:w="0" w:type="auto"/>
            <w:vAlign w:val="center"/>
            <w:hideMark/>
          </w:tcPr>
          <w:p w14:paraId="1455C875"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Vrij denken</w:t>
            </w:r>
          </w:p>
        </w:tc>
        <w:tc>
          <w:tcPr>
            <w:tcW w:w="0" w:type="auto"/>
            <w:vAlign w:val="center"/>
            <w:hideMark/>
          </w:tcPr>
          <w:p w14:paraId="39F7E6E7"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Benut de vrijheid van een studentenproject en denk groter dan standaardoplossingen</w:t>
            </w:r>
          </w:p>
        </w:tc>
      </w:tr>
      <w:tr w:rsidR="002D18A7" w:rsidRPr="002D18A7" w14:paraId="37D03B02" w14:textId="77777777" w:rsidTr="002D18A7">
        <w:trPr>
          <w:tblCellSpacing w:w="15" w:type="dxa"/>
        </w:trPr>
        <w:tc>
          <w:tcPr>
            <w:tcW w:w="0" w:type="auto"/>
            <w:vAlign w:val="center"/>
            <w:hideMark/>
          </w:tcPr>
          <w:p w14:paraId="28C5FDB0"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Vervolg</w:t>
            </w:r>
          </w:p>
        </w:tc>
        <w:tc>
          <w:tcPr>
            <w:tcW w:w="0" w:type="auto"/>
            <w:vAlign w:val="center"/>
            <w:hideMark/>
          </w:tcPr>
          <w:p w14:paraId="4EA1FF69"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Loop het gebied zelf om de routebeleving beter te begrijpen</w:t>
            </w:r>
          </w:p>
        </w:tc>
      </w:tr>
    </w:tbl>
    <w:p w14:paraId="4A7489BA" w14:textId="77777777" w:rsidR="002D18A7" w:rsidRPr="002D18A7" w:rsidRDefault="00646414" w:rsidP="002D18A7">
      <w:pPr>
        <w:spacing w:after="0" w:line="240" w:lineRule="auto"/>
        <w:rPr>
          <w:rFonts w:eastAsia="Times New Roman" w:cs="Times New Roman"/>
          <w:kern w:val="0"/>
          <w:lang w:val="en-US"/>
          <w14:ligatures w14:val="none"/>
        </w:rPr>
      </w:pPr>
      <w:r w:rsidRPr="002D18A7">
        <w:rPr>
          <w:rFonts w:eastAsia="Times New Roman" w:cs="Times New Roman"/>
          <w:noProof/>
          <w:kern w:val="0"/>
          <w:lang w:val="en-US"/>
        </w:rPr>
        <w:pict w14:anchorId="1C69EDCD">
          <v:rect id="_x0000_i1027" style="width:0;height:1.5pt" o:hralign="center" o:hrstd="t" o:hr="t" fillcolor="#a0a0a0" stroked="f"/>
        </w:pict>
      </w:r>
    </w:p>
    <w:p w14:paraId="73D481C7"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3.3 Ton Sterk – SVAN en terreinbeheer</w:t>
      </w:r>
    </w:p>
    <w:p w14:paraId="3A83ADFF"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Context van het gesprek</w:t>
      </w:r>
    </w:p>
    <w:p w14:paraId="68B6EF78"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Ton Sterk is betrokken vanuit SVAN, de organisatie die verantwoordelijk is voor het terreinbeheer. Het gesprek met Ton was vooral gericht op de praktische haalbaarheid van het plan. Hij gaf inzicht in de huidige inrichting van het terrein, mogelijke routes, beheer, onderhoud, ondergrond en de locaties waar sport- of beweegvoorzieningen mogelijk zouden kunnen passen.</w:t>
      </w:r>
    </w:p>
    <w:p w14:paraId="4D0DB4A5"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Belangrijkste uitkomsten</w:t>
      </w:r>
    </w:p>
    <w:p w14:paraId="21D806EB"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Ton gaf aan dat het sportpark zich steeds meer wil ontwikkelen tot een plek met maatschappelijke waarde voor de wijk. Het terrein moet niet alleen een plek zijn waar hockeywedstrijden worden gespeeld, maar ook een plek waar mensen elkaar ontmoeten, ouderen wedstrijden kunnen kijken en waar meer gebeurt dan alleen sport in verenigingsverband.</w:t>
      </w:r>
    </w:p>
    <w:p w14:paraId="778E2B34"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lastRenderedPageBreak/>
        <w:t>De club is volgens Ton ook al bezig met gezondheid. Zo wordt er gekeken naar gezondere voeding voor leden en bezoekers. In de catering wordt geprobeerd om naast traditionele snacks zoals kroketten en frikandellen ook gezondere keuzes aan te bieden, bijvoorbeeld door fruit beschikbaar te maken. Dit sluit goed aan bij het bredere Blue Zone-gedachtegoed, waarin gezond eten, bewegen en ontmoeten samenkomen.</w:t>
      </w:r>
    </w:p>
    <w:p w14:paraId="241C4ED2"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belangrijk organisatorisch inzicht is dat SVAN niet alleen betrokken is bij het terreinbeheer, maar ook bij de horeca en de hardware op het terrein. Het contract met scholengemeenschap NSG wordt bijvoorbeeld afgesloten door SVAN en niet door NMHC. Dit betekent dat SVAN een belangrijke partij is bij de verdere ontwikkeling van de Green Blue Zone, vooral als het gaat om eigendom, exploitatie, beheer en dagelijkse uitvoerbaarheid.</w:t>
      </w:r>
    </w:p>
    <w:p w14:paraId="6D089B8A"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Ton gaf praktische informatie over mogelijke routes op het terrein. Er zijn volgens hem mogelijkheden achter veld 6, achter veld 3, achter de heg, rondom het SVAN-huisje en achter de tribunes. Hij gaf aan dat hij zelf ook al eerder heeft nagedacht over een hardlooppad op het terrein. Daarbij gaf hij aan dat een pad bij voorkeur ongeveer twee meter breed moet zijn en alleen bedoeld moet zijn voor voetgangers. Fietsers zouden geen gebruik moeten maken van dit pad, omdat dit kan zorgen voor onveilige situaties en conflicten met wandelaars of hardlopers.</w:t>
      </w:r>
    </w:p>
    <w:p w14:paraId="7E43E162"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terrein is volgens Ton hard en droog. Daardoor kunnen bepaalde ondergronden, zoals halfverharding of een pad met steentjes, mogelijk goed werken. Hij noemde hierbij een voorbeeld van een pad bij Hornbach met steentjes of leemachtige verharding. Door de droge ondergrond verwacht hij dat afwatering bij zo’n type pad minder snel een probleem zal zijn.</w:t>
      </w:r>
    </w:p>
    <w:p w14:paraId="0D2A6E28"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Voor de groeninvulling gaf Ton aan dat de grond bij de bult arm is. Er groeien bijvoorbeeld vliegdennen, die goed tegen droge grond kunnen en weinig blad geven. Dat is gunstig omdat de club organisch afval zoveel mogelijk wil beperken. Een klassieke moestuin lijkt op die plek minder logisch, omdat de grond weinig vruchtbaar is en het beheer intensief kan zijn. Robuuste beplanting, zoals bessenstruiken of andere onderhoudsarme soorten, zou mogelijk beter passen.</w:t>
      </w:r>
    </w:p>
    <w:p w14:paraId="2FD0AA42"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Ook werd een bijenstal besproken. In het verleden is er al eens een bijenstal geweest, maar deze werd niet goed onderhouden. Dit laat zien dat beheer en eigenaarschap cruciaal zijn. Ideeën zoals een moestuin, bijenstal of koffiehuisje kunnen aantrekkelijk zijn, maar vragen altijd om duidelijke verantwoordelijkheid, menskracht en onderhoud.</w:t>
      </w:r>
    </w:p>
    <w:p w14:paraId="73206284"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Voor sportvoorzieningen noemde Ton mogelijke locaties bij de bult of tussen veld 3 en 4. Ook gaf hij aan dat er plannen zijn voor een sportschool, mogelijk richting eind 2028. Dan wordt het oude korfbalgebouw mogelijk overgenomen. Er zijn daarnaast ideeën om fysiotherapie te verplaatsen of te koppelen aan deze ontwikkeling.</w:t>
      </w:r>
    </w:p>
    <w:p w14:paraId="3C70592A"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lastRenderedPageBreak/>
        <w:t>Relevantie voor het project</w:t>
      </w:r>
    </w:p>
    <w:p w14:paraId="3D1979CC"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gesprek met Ton is belangrijk omdat het inzicht geeft in de praktische uitvoerbaarheid van het plan. Waar andere stakeholders vooral ingaan op ambitie, gebruik of theorie, laat Ton zien wat op het terrein daadwerkelijk mogelijk is. Zijn input is vooral relevant voor routekeuzes, padbreedte, ondergrond, beheer, groeninvulling en de locatie van sportvoorzieningen.</w:t>
      </w:r>
    </w:p>
    <w:p w14:paraId="15626346"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lang w:val="en-US"/>
          <w14:ligatures w14:val="none"/>
        </w:rPr>
      </w:pPr>
      <w:r w:rsidRPr="002D18A7">
        <w:rPr>
          <w:rFonts w:eastAsia="Times New Roman" w:cs="Times New Roman"/>
          <w:b/>
          <w:bCs/>
          <w:color w:val="000000"/>
          <w:kern w:val="0"/>
          <w:sz w:val="27"/>
          <w:szCs w:val="27"/>
          <w:lang w:val="en-US"/>
          <w14:ligatures w14:val="none"/>
        </w:rPr>
        <w:t>Belangrijke aandachtspunten vanuit Ton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6947"/>
      </w:tblGrid>
      <w:tr w:rsidR="002D18A7" w:rsidRPr="002D18A7" w14:paraId="4F5DAEA2" w14:textId="77777777" w:rsidTr="002D18A7">
        <w:trPr>
          <w:tblHeader/>
          <w:tblCellSpacing w:w="15" w:type="dxa"/>
        </w:trPr>
        <w:tc>
          <w:tcPr>
            <w:tcW w:w="0" w:type="auto"/>
            <w:vAlign w:val="center"/>
            <w:hideMark/>
          </w:tcPr>
          <w:p w14:paraId="7A8737F0"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Thema</w:t>
            </w:r>
          </w:p>
        </w:tc>
        <w:tc>
          <w:tcPr>
            <w:tcW w:w="0" w:type="auto"/>
            <w:vAlign w:val="center"/>
            <w:hideMark/>
          </w:tcPr>
          <w:p w14:paraId="3079E547"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Inzicht</w:t>
            </w:r>
          </w:p>
        </w:tc>
      </w:tr>
      <w:tr w:rsidR="002D18A7" w:rsidRPr="002D18A7" w14:paraId="1AF634C4" w14:textId="77777777" w:rsidTr="002D18A7">
        <w:trPr>
          <w:tblCellSpacing w:w="15" w:type="dxa"/>
        </w:trPr>
        <w:tc>
          <w:tcPr>
            <w:tcW w:w="0" w:type="auto"/>
            <w:vAlign w:val="center"/>
            <w:hideMark/>
          </w:tcPr>
          <w:p w14:paraId="58014E86"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Maatschappelijke functie</w:t>
            </w:r>
          </w:p>
        </w:tc>
        <w:tc>
          <w:tcPr>
            <w:tcW w:w="0" w:type="auto"/>
            <w:vAlign w:val="center"/>
            <w:hideMark/>
          </w:tcPr>
          <w:p w14:paraId="452E4412"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sportpark moet meer worden dan alleen een hockeylocatie</w:t>
            </w:r>
          </w:p>
        </w:tc>
      </w:tr>
      <w:tr w:rsidR="002D18A7" w:rsidRPr="002D18A7" w14:paraId="5C06B611" w14:textId="77777777" w:rsidTr="002D18A7">
        <w:trPr>
          <w:tblCellSpacing w:w="15" w:type="dxa"/>
        </w:trPr>
        <w:tc>
          <w:tcPr>
            <w:tcW w:w="0" w:type="auto"/>
            <w:vAlign w:val="center"/>
            <w:hideMark/>
          </w:tcPr>
          <w:p w14:paraId="72530EF4"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Gezonde voeding</w:t>
            </w:r>
          </w:p>
        </w:tc>
        <w:tc>
          <w:tcPr>
            <w:tcW w:w="0" w:type="auto"/>
            <w:vAlign w:val="center"/>
            <w:hideMark/>
          </w:tcPr>
          <w:p w14:paraId="777198FA"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club is al bezig met gezondere keuzes in de catering</w:t>
            </w:r>
          </w:p>
        </w:tc>
      </w:tr>
      <w:tr w:rsidR="002D18A7" w:rsidRPr="002D18A7" w14:paraId="094933AC" w14:textId="77777777" w:rsidTr="002D18A7">
        <w:trPr>
          <w:tblCellSpacing w:w="15" w:type="dxa"/>
        </w:trPr>
        <w:tc>
          <w:tcPr>
            <w:tcW w:w="0" w:type="auto"/>
            <w:vAlign w:val="center"/>
            <w:hideMark/>
          </w:tcPr>
          <w:p w14:paraId="08837EC6"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Beheer</w:t>
            </w:r>
          </w:p>
        </w:tc>
        <w:tc>
          <w:tcPr>
            <w:tcW w:w="0" w:type="auto"/>
            <w:vAlign w:val="center"/>
            <w:hideMark/>
          </w:tcPr>
          <w:p w14:paraId="37A3282E"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SVAN speelt een centrale rol in terreinbeheer, horeca en hardware</w:t>
            </w:r>
          </w:p>
        </w:tc>
      </w:tr>
      <w:tr w:rsidR="002D18A7" w:rsidRPr="002D18A7" w14:paraId="46D1D142" w14:textId="77777777" w:rsidTr="002D18A7">
        <w:trPr>
          <w:tblCellSpacing w:w="15" w:type="dxa"/>
        </w:trPr>
        <w:tc>
          <w:tcPr>
            <w:tcW w:w="0" w:type="auto"/>
            <w:vAlign w:val="center"/>
            <w:hideMark/>
          </w:tcPr>
          <w:p w14:paraId="5850017C"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Route</w:t>
            </w:r>
          </w:p>
        </w:tc>
        <w:tc>
          <w:tcPr>
            <w:tcW w:w="0" w:type="auto"/>
            <w:vAlign w:val="center"/>
            <w:hideMark/>
          </w:tcPr>
          <w:p w14:paraId="1055CE23"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Mogelijke routes liggen achter veld 6, achter veld 3, achter heggen, rond SVAN en achter tribunes</w:t>
            </w:r>
          </w:p>
        </w:tc>
      </w:tr>
      <w:tr w:rsidR="002D18A7" w:rsidRPr="002D18A7" w14:paraId="78215517" w14:textId="77777777" w:rsidTr="002D18A7">
        <w:trPr>
          <w:tblCellSpacing w:w="15" w:type="dxa"/>
        </w:trPr>
        <w:tc>
          <w:tcPr>
            <w:tcW w:w="0" w:type="auto"/>
            <w:vAlign w:val="center"/>
            <w:hideMark/>
          </w:tcPr>
          <w:p w14:paraId="7A55A1D2"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Padbreedte</w:t>
            </w:r>
          </w:p>
        </w:tc>
        <w:tc>
          <w:tcPr>
            <w:tcW w:w="0" w:type="auto"/>
            <w:vAlign w:val="center"/>
            <w:hideMark/>
          </w:tcPr>
          <w:p w14:paraId="422DF51E"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pad van ongeveer twee meter breed heeft de voorkeur</w:t>
            </w:r>
          </w:p>
        </w:tc>
      </w:tr>
      <w:tr w:rsidR="002D18A7" w:rsidRPr="002D18A7" w14:paraId="433B37B8" w14:textId="77777777" w:rsidTr="002D18A7">
        <w:trPr>
          <w:tblCellSpacing w:w="15" w:type="dxa"/>
        </w:trPr>
        <w:tc>
          <w:tcPr>
            <w:tcW w:w="0" w:type="auto"/>
            <w:vAlign w:val="center"/>
            <w:hideMark/>
          </w:tcPr>
          <w:p w14:paraId="31CA415A"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Gebruik</w:t>
            </w:r>
          </w:p>
        </w:tc>
        <w:tc>
          <w:tcPr>
            <w:tcW w:w="0" w:type="auto"/>
            <w:vAlign w:val="center"/>
            <w:hideMark/>
          </w:tcPr>
          <w:p w14:paraId="3739E60C"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pad moet alleen voor voetgangers zijn, niet voor fietsers</w:t>
            </w:r>
          </w:p>
        </w:tc>
      </w:tr>
      <w:tr w:rsidR="002D18A7" w:rsidRPr="002D18A7" w14:paraId="6C28D220" w14:textId="77777777" w:rsidTr="002D18A7">
        <w:trPr>
          <w:tblCellSpacing w:w="15" w:type="dxa"/>
        </w:trPr>
        <w:tc>
          <w:tcPr>
            <w:tcW w:w="0" w:type="auto"/>
            <w:vAlign w:val="center"/>
            <w:hideMark/>
          </w:tcPr>
          <w:p w14:paraId="51D5741F"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Ondergrond</w:t>
            </w:r>
          </w:p>
        </w:tc>
        <w:tc>
          <w:tcPr>
            <w:tcW w:w="0" w:type="auto"/>
            <w:vAlign w:val="center"/>
            <w:hideMark/>
          </w:tcPr>
          <w:p w14:paraId="04D4A0C8"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Halfverharding of steentjes kunnen kansrijk zijn door de droge, harde grond</w:t>
            </w:r>
          </w:p>
        </w:tc>
      </w:tr>
      <w:tr w:rsidR="002D18A7" w:rsidRPr="002D18A7" w14:paraId="3252D890" w14:textId="77777777" w:rsidTr="002D18A7">
        <w:trPr>
          <w:tblCellSpacing w:w="15" w:type="dxa"/>
        </w:trPr>
        <w:tc>
          <w:tcPr>
            <w:tcW w:w="0" w:type="auto"/>
            <w:vAlign w:val="center"/>
            <w:hideMark/>
          </w:tcPr>
          <w:p w14:paraId="7511FBAD"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Groen</w:t>
            </w:r>
          </w:p>
        </w:tc>
        <w:tc>
          <w:tcPr>
            <w:tcW w:w="0" w:type="auto"/>
            <w:vAlign w:val="center"/>
            <w:hideMark/>
          </w:tcPr>
          <w:p w14:paraId="4DF104D2"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moestuin op arme grond lijkt minder logisch; robuuste beplanting past beter</w:t>
            </w:r>
          </w:p>
        </w:tc>
      </w:tr>
      <w:tr w:rsidR="002D18A7" w:rsidRPr="002D18A7" w14:paraId="011CF421" w14:textId="77777777" w:rsidTr="002D18A7">
        <w:trPr>
          <w:tblCellSpacing w:w="15" w:type="dxa"/>
        </w:trPr>
        <w:tc>
          <w:tcPr>
            <w:tcW w:w="0" w:type="auto"/>
            <w:vAlign w:val="center"/>
            <w:hideMark/>
          </w:tcPr>
          <w:p w14:paraId="2F4AD1D9"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Sporttoestellen</w:t>
            </w:r>
          </w:p>
        </w:tc>
        <w:tc>
          <w:tcPr>
            <w:tcW w:w="0" w:type="auto"/>
            <w:vAlign w:val="center"/>
            <w:hideMark/>
          </w:tcPr>
          <w:p w14:paraId="64613AE3"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Mogelijke locaties zijn bij de bult of tussen veld 3 en 4</w:t>
            </w:r>
          </w:p>
        </w:tc>
      </w:tr>
      <w:tr w:rsidR="002D18A7" w:rsidRPr="002D18A7" w14:paraId="57F8E2ED" w14:textId="77777777" w:rsidTr="002D18A7">
        <w:trPr>
          <w:tblCellSpacing w:w="15" w:type="dxa"/>
        </w:trPr>
        <w:tc>
          <w:tcPr>
            <w:tcW w:w="0" w:type="auto"/>
            <w:vAlign w:val="center"/>
            <w:hideMark/>
          </w:tcPr>
          <w:p w14:paraId="4ECE4B69"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Beheerlast</w:t>
            </w:r>
          </w:p>
        </w:tc>
        <w:tc>
          <w:tcPr>
            <w:tcW w:w="0" w:type="auto"/>
            <w:vAlign w:val="center"/>
            <w:hideMark/>
          </w:tcPr>
          <w:p w14:paraId="5B2FE88A"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Ideeën zoals een bijenstal, moestuin of koffiehuisje vragen duidelijke verantwoordelijkheid</w:t>
            </w:r>
          </w:p>
        </w:tc>
      </w:tr>
    </w:tbl>
    <w:p w14:paraId="0226946A" w14:textId="77777777" w:rsidR="002D18A7" w:rsidRPr="002D18A7" w:rsidRDefault="00646414" w:rsidP="002D18A7">
      <w:pPr>
        <w:spacing w:after="0" w:line="240" w:lineRule="auto"/>
        <w:rPr>
          <w:rFonts w:eastAsia="Times New Roman" w:cs="Times New Roman"/>
          <w:kern w:val="0"/>
          <w:lang w:val="en-US"/>
          <w14:ligatures w14:val="none"/>
        </w:rPr>
      </w:pPr>
      <w:r w:rsidRPr="002D18A7">
        <w:rPr>
          <w:rFonts w:eastAsia="Times New Roman" w:cs="Times New Roman"/>
          <w:noProof/>
          <w:kern w:val="0"/>
          <w:lang w:val="en-US"/>
        </w:rPr>
        <w:pict w14:anchorId="1428CC52">
          <v:rect id="_x0000_i1026" style="width:0;height:1.5pt" o:hralign="center" o:hrstd="t" o:hr="t" fillcolor="#a0a0a0" stroked="f"/>
        </w:pict>
      </w:r>
    </w:p>
    <w:p w14:paraId="1D1852B8"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3.4 Wilfried van Deelen – docent Sport &amp; Bewegen/Sportkunde</w:t>
      </w:r>
    </w:p>
    <w:p w14:paraId="492A16C4"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Context van het gesprek</w:t>
      </w:r>
    </w:p>
    <w:p w14:paraId="6EB83757"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Wilfried van Deelen is docent Sport &amp; Bewegen/Sportkunde en is gesproken om het sportkundige en theoretische deel van de Blue Zone beter te onderbouwen. Het gesprek ging vooral over doelgroepen, beweeggedrag, inrichting, programmering en de vraag hoe je mensen daadwerkelijk stimuleert om gebruik te maken van de plek.</w:t>
      </w:r>
    </w:p>
    <w:p w14:paraId="2C2FF227"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Belangrijkste uitkomsten</w:t>
      </w:r>
    </w:p>
    <w:p w14:paraId="46698B13"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lastRenderedPageBreak/>
        <w:t>Wilfried benadrukte dat het essentieel is om de eindgebruikers goed in kaart te brengen. De belangrijkste vragen zijn: voor wie wordt het plan gemaakt, wat zijn hun behoeften en waarom zouden zij naar deze plek komen? Alleen wanneer duidelijk is wie de gebruikers zijn, kan worden bepaald welke voorzieningen logisch zijn.</w:t>
      </w:r>
    </w:p>
    <w:p w14:paraId="5A0927A0"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belangrijk inzicht is dat alleen het plaatsen van sporttoestellen onvoldoende is. Mensen gaan niet automatisch bewegen omdat er toestellen staan. De omgeving moet uitnodigend zijn, de doelgroep moet zich welkom voelen en er moet worden nagedacht over activiteiten, begeleiding en communicatie.</w:t>
      </w:r>
    </w:p>
    <w:p w14:paraId="2C420928"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Wilfried verwees hierbij naar het BVO-model van Kenniscentrum Sport. Dit model kijkt naar drie onderdelen van een beweegvriendelijke omgeving: hardware, orgware en software. Hardware gaat over de fysieke inrichting, zoals routes, toestellen, bankjes, verlichting en ondergrond. Orgware gaat over organisatie, beheer, onderhoud, verantwoordelijkheden en samenwerking. Software gaat over activiteiten, begeleiding, communicatie en evenementen.</w:t>
      </w:r>
    </w:p>
    <w:p w14:paraId="7C6609D0"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Voor de Green Blue Zone betekent dit dat de fysieke aanleg altijd gecombineerd moet worden met beheer en programmering. Een hardlooproute, sporttoestellen of ontmoetingsplek krijgen pas waarde wanneer duidelijk is wie ze gebruikt, hoe ze onderhouden worden en welke activiteiten eraan gekoppeld worden.</w:t>
      </w:r>
    </w:p>
    <w:p w14:paraId="719358EF"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Wilfried gaf daarnaast aan dat het belangrijk is om te bepalen of de plek alleen een beweegfunctie heeft, of ook een ontmoetingsfunctie. Voor ouderen, buurtbewoners en minder sportieve doelgroepen kan ontmoeting minstens zo belangrijk zijn als sporten. Senioren gaan volgens hem niet vanzelf sporten als er toestellen worden geplaatst. Zij moeten eerder worden verleid door veilige routes, bankjes, herkenbare activiteiten, sociale begeleiding en een welkom gevoel.</w:t>
      </w:r>
    </w:p>
    <w:p w14:paraId="3CC7CA13"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Ook communicatie richting de buurt is volgens Wilfried belangrijk. Mensen moeten weten dat ze welkom zijn, zeker als het terrein nu nog vooral als hockeyclub of sportpark wordt gezien. Zonder duidelijke communicatie kan de plek gesloten of clubgebonden aanvoelen.</w:t>
      </w:r>
    </w:p>
    <w:p w14:paraId="57A0217A"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Verder gaf Wilfried voorbeelden van programmering die goed kan aansluiten op verschillende doelgroepen. Denk aan een sponsorloop voor kinderen, een HYROX-achtig evenement voor jongvolwassenen en activiteiten voor medewerkers of studenten van de HAN en Radboud. Zulke activiteiten zorgen ervoor dat de plek niet alleen wordt ingericht, maar ook daadwerkelijk gebruikt wordt.</w:t>
      </w:r>
    </w:p>
    <w:p w14:paraId="353138B6"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Tot slot adviseerde hij om anders naar het terrein te kijken. Bestaande elementen zoals hoogteverschillen, reliëf, slootjes, bomen en lantaarnpalen kunnen onderdeel worden van het ontwerp. Het terrein hoeft dus niet volledig opnieuw ingericht te worden; bestaande kwaliteiten kunnen juist worden benut.</w:t>
      </w:r>
    </w:p>
    <w:p w14:paraId="3C596D78"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lastRenderedPageBreak/>
        <w:t>Relevantie voor het project</w:t>
      </w:r>
    </w:p>
    <w:p w14:paraId="4DC955C8"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gesprek met Wilfried onderbouwt dat de Green Blue Zone niet alleen moet bestaan uit fysieke voorzieningen. De grootste kans zit in de combinatie van inrichting, beheer en activiteiten. Zijn input is direct bruikbaar voor de theoretische onderbouwing en voor het verklaren waarom doelgroepenonderzoek, programmering en toegankelijkheid noodzakelijk zijn.</w:t>
      </w:r>
    </w:p>
    <w:p w14:paraId="3FECB48B"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lang w:val="en-US"/>
          <w14:ligatures w14:val="none"/>
        </w:rPr>
      </w:pPr>
      <w:r w:rsidRPr="002D18A7">
        <w:rPr>
          <w:rFonts w:eastAsia="Times New Roman" w:cs="Times New Roman"/>
          <w:b/>
          <w:bCs/>
          <w:color w:val="000000"/>
          <w:kern w:val="0"/>
          <w:sz w:val="27"/>
          <w:szCs w:val="27"/>
          <w:lang w:val="en-US"/>
          <w14:ligatures w14:val="none"/>
        </w:rPr>
        <w:t>Belangrijke aandachtspunten vanuit Wilfried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7"/>
        <w:gridCol w:w="7203"/>
      </w:tblGrid>
      <w:tr w:rsidR="002D18A7" w:rsidRPr="002D18A7" w14:paraId="15E157FF" w14:textId="77777777" w:rsidTr="002D18A7">
        <w:trPr>
          <w:tblHeader/>
          <w:tblCellSpacing w:w="15" w:type="dxa"/>
        </w:trPr>
        <w:tc>
          <w:tcPr>
            <w:tcW w:w="0" w:type="auto"/>
            <w:vAlign w:val="center"/>
            <w:hideMark/>
          </w:tcPr>
          <w:p w14:paraId="76D71EFF"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Thema</w:t>
            </w:r>
          </w:p>
        </w:tc>
        <w:tc>
          <w:tcPr>
            <w:tcW w:w="0" w:type="auto"/>
            <w:vAlign w:val="center"/>
            <w:hideMark/>
          </w:tcPr>
          <w:p w14:paraId="35CD090F"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Inzicht</w:t>
            </w:r>
          </w:p>
        </w:tc>
      </w:tr>
      <w:tr w:rsidR="002D18A7" w:rsidRPr="002D18A7" w14:paraId="6F319203" w14:textId="77777777" w:rsidTr="002D18A7">
        <w:trPr>
          <w:tblCellSpacing w:w="15" w:type="dxa"/>
        </w:trPr>
        <w:tc>
          <w:tcPr>
            <w:tcW w:w="0" w:type="auto"/>
            <w:vAlign w:val="center"/>
            <w:hideMark/>
          </w:tcPr>
          <w:p w14:paraId="00F9996C"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Doelgroepen</w:t>
            </w:r>
          </w:p>
        </w:tc>
        <w:tc>
          <w:tcPr>
            <w:tcW w:w="0" w:type="auto"/>
            <w:vAlign w:val="center"/>
            <w:hideMark/>
          </w:tcPr>
          <w:p w14:paraId="027F782A"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Eindgebruikers en hun behoeften moeten centraal staan</w:t>
            </w:r>
          </w:p>
        </w:tc>
      </w:tr>
      <w:tr w:rsidR="002D18A7" w:rsidRPr="002D18A7" w14:paraId="18DBC65B" w14:textId="77777777" w:rsidTr="002D18A7">
        <w:trPr>
          <w:tblCellSpacing w:w="15" w:type="dxa"/>
        </w:trPr>
        <w:tc>
          <w:tcPr>
            <w:tcW w:w="0" w:type="auto"/>
            <w:vAlign w:val="center"/>
            <w:hideMark/>
          </w:tcPr>
          <w:p w14:paraId="5BBB6F9D"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BVO-model</w:t>
            </w:r>
          </w:p>
        </w:tc>
        <w:tc>
          <w:tcPr>
            <w:tcW w:w="0" w:type="auto"/>
            <w:vAlign w:val="center"/>
            <w:hideMark/>
          </w:tcPr>
          <w:p w14:paraId="40B5C88E"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Hardware, orgware en software moeten samen worden uitgewerkt</w:t>
            </w:r>
          </w:p>
        </w:tc>
      </w:tr>
      <w:tr w:rsidR="002D18A7" w:rsidRPr="002D18A7" w14:paraId="21737A6B" w14:textId="77777777" w:rsidTr="002D18A7">
        <w:trPr>
          <w:tblCellSpacing w:w="15" w:type="dxa"/>
        </w:trPr>
        <w:tc>
          <w:tcPr>
            <w:tcW w:w="0" w:type="auto"/>
            <w:vAlign w:val="center"/>
            <w:hideMark/>
          </w:tcPr>
          <w:p w14:paraId="42555192"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Niet alleen toestellen</w:t>
            </w:r>
          </w:p>
        </w:tc>
        <w:tc>
          <w:tcPr>
            <w:tcW w:w="0" w:type="auto"/>
            <w:vAlign w:val="center"/>
            <w:hideMark/>
          </w:tcPr>
          <w:p w14:paraId="5E2736F0"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Alleen fysieke voorzieningen plaatsen is onvoldoende</w:t>
            </w:r>
          </w:p>
        </w:tc>
      </w:tr>
      <w:tr w:rsidR="002D18A7" w:rsidRPr="002D18A7" w14:paraId="78407D8E" w14:textId="77777777" w:rsidTr="002D18A7">
        <w:trPr>
          <w:tblCellSpacing w:w="15" w:type="dxa"/>
        </w:trPr>
        <w:tc>
          <w:tcPr>
            <w:tcW w:w="0" w:type="auto"/>
            <w:vAlign w:val="center"/>
            <w:hideMark/>
          </w:tcPr>
          <w:p w14:paraId="662C1D8E"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Ontmoeting</w:t>
            </w:r>
          </w:p>
        </w:tc>
        <w:tc>
          <w:tcPr>
            <w:tcW w:w="0" w:type="auto"/>
            <w:vAlign w:val="center"/>
            <w:hideMark/>
          </w:tcPr>
          <w:p w14:paraId="4576C3C0"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plek moet mogelijk ook een sociale ontmoetingsfunctie hebben</w:t>
            </w:r>
          </w:p>
        </w:tc>
      </w:tr>
      <w:tr w:rsidR="002D18A7" w:rsidRPr="002D18A7" w14:paraId="11468748" w14:textId="77777777" w:rsidTr="002D18A7">
        <w:trPr>
          <w:tblCellSpacing w:w="15" w:type="dxa"/>
        </w:trPr>
        <w:tc>
          <w:tcPr>
            <w:tcW w:w="0" w:type="auto"/>
            <w:vAlign w:val="center"/>
            <w:hideMark/>
          </w:tcPr>
          <w:p w14:paraId="5D1DA480"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Ouderen</w:t>
            </w:r>
          </w:p>
        </w:tc>
        <w:tc>
          <w:tcPr>
            <w:tcW w:w="0" w:type="auto"/>
            <w:vAlign w:val="center"/>
            <w:hideMark/>
          </w:tcPr>
          <w:p w14:paraId="553C9C57"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Senioren moeten worden verleid via veiligheid, toegankelijkheid en sociale activiteiten</w:t>
            </w:r>
          </w:p>
        </w:tc>
      </w:tr>
      <w:tr w:rsidR="002D18A7" w:rsidRPr="002D18A7" w14:paraId="7816F2B9" w14:textId="77777777" w:rsidTr="002D18A7">
        <w:trPr>
          <w:tblCellSpacing w:w="15" w:type="dxa"/>
        </w:trPr>
        <w:tc>
          <w:tcPr>
            <w:tcW w:w="0" w:type="auto"/>
            <w:vAlign w:val="center"/>
            <w:hideMark/>
          </w:tcPr>
          <w:p w14:paraId="59C0882E"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Communicatie</w:t>
            </w:r>
          </w:p>
        </w:tc>
        <w:tc>
          <w:tcPr>
            <w:tcW w:w="0" w:type="auto"/>
            <w:vAlign w:val="center"/>
            <w:hideMark/>
          </w:tcPr>
          <w:p w14:paraId="4A35414D"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buurt moet actief worden uitgenodigd en welkom worden geheten</w:t>
            </w:r>
          </w:p>
        </w:tc>
      </w:tr>
      <w:tr w:rsidR="002D18A7" w:rsidRPr="002D18A7" w14:paraId="26A7D98B" w14:textId="77777777" w:rsidTr="002D18A7">
        <w:trPr>
          <w:tblCellSpacing w:w="15" w:type="dxa"/>
        </w:trPr>
        <w:tc>
          <w:tcPr>
            <w:tcW w:w="0" w:type="auto"/>
            <w:vAlign w:val="center"/>
            <w:hideMark/>
          </w:tcPr>
          <w:p w14:paraId="236A958D"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Programmering</w:t>
            </w:r>
          </w:p>
        </w:tc>
        <w:tc>
          <w:tcPr>
            <w:tcW w:w="0" w:type="auto"/>
            <w:vAlign w:val="center"/>
            <w:hideMark/>
          </w:tcPr>
          <w:p w14:paraId="4AF7FCBE"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Denk aan sponsorloop, HYROX-event en activiteiten voor HAN/Radboud</w:t>
            </w:r>
          </w:p>
        </w:tc>
      </w:tr>
      <w:tr w:rsidR="002D18A7" w:rsidRPr="002D18A7" w14:paraId="5F8DFF85" w14:textId="77777777" w:rsidTr="002D18A7">
        <w:trPr>
          <w:tblCellSpacing w:w="15" w:type="dxa"/>
        </w:trPr>
        <w:tc>
          <w:tcPr>
            <w:tcW w:w="0" w:type="auto"/>
            <w:vAlign w:val="center"/>
            <w:hideMark/>
          </w:tcPr>
          <w:p w14:paraId="10517F24"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Ontwerp</w:t>
            </w:r>
          </w:p>
        </w:tc>
        <w:tc>
          <w:tcPr>
            <w:tcW w:w="0" w:type="auto"/>
            <w:vAlign w:val="center"/>
            <w:hideMark/>
          </w:tcPr>
          <w:p w14:paraId="21875329"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Gebruik bestaande elementen zoals reliëf, bomen, slootjes en verlichting</w:t>
            </w:r>
          </w:p>
        </w:tc>
      </w:tr>
    </w:tbl>
    <w:p w14:paraId="659070EC" w14:textId="77777777" w:rsidR="002D18A7" w:rsidRPr="002D18A7" w:rsidRDefault="00646414" w:rsidP="002D18A7">
      <w:pPr>
        <w:spacing w:after="0" w:line="240" w:lineRule="auto"/>
        <w:rPr>
          <w:rFonts w:eastAsia="Times New Roman" w:cs="Times New Roman"/>
          <w:kern w:val="0"/>
          <w:lang w:val="en-US"/>
          <w14:ligatures w14:val="none"/>
        </w:rPr>
      </w:pPr>
      <w:r w:rsidRPr="002D18A7">
        <w:rPr>
          <w:rFonts w:eastAsia="Times New Roman" w:cs="Times New Roman"/>
          <w:noProof/>
          <w:kern w:val="0"/>
          <w:lang w:val="en-US"/>
        </w:rPr>
        <w:pict w14:anchorId="2C272BB4">
          <v:rect id="_x0000_i1025" style="width:0;height:1.5pt" o:hralign="center" o:hrstd="t" o:hr="t" fillcolor="#a0a0a0" stroked="f"/>
        </w:pict>
      </w:r>
    </w:p>
    <w:p w14:paraId="4213048C"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lang w:val="en-US"/>
          <w14:ligatures w14:val="none"/>
        </w:rPr>
      </w:pPr>
    </w:p>
    <w:p w14:paraId="6507D2F6"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lang w:val="en-US"/>
          <w14:ligatures w14:val="none"/>
        </w:rPr>
      </w:pPr>
    </w:p>
    <w:p w14:paraId="2802B752"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lang w:val="en-US"/>
          <w14:ligatures w14:val="none"/>
        </w:rPr>
      </w:pPr>
    </w:p>
    <w:p w14:paraId="7149053E" w14:textId="783518BB"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3.5 Gudo Kramer – docent</w:t>
      </w:r>
    </w:p>
    <w:p w14:paraId="195B10DD"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Context van het gesprek</w:t>
      </w:r>
    </w:p>
    <w:p w14:paraId="55A2B2FE"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 xml:space="preserve">Gudo Kramer is docent en is gesproken vanwege zijn kennis over sport, bewegen en de ontwikkeling van sporters. Zijn input is vooral relevant voor de inhoudelijke onderbouwing van de Blue Zone. Het gesprek richtte zich op de maatschappelijke waarde van </w:t>
      </w:r>
      <w:r w:rsidRPr="002D18A7">
        <w:rPr>
          <w:rFonts w:eastAsia="Times New Roman" w:cs="Times New Roman"/>
          <w:color w:val="000000"/>
          <w:kern w:val="0"/>
          <w14:ligatures w14:val="none"/>
        </w:rPr>
        <w:lastRenderedPageBreak/>
        <w:t>sportvoorzieningen, de rol van variatie in bewegen en de manier waarop gebruik van de voorzieningen gestimuleerd kan worden.</w:t>
      </w:r>
    </w:p>
    <w:p w14:paraId="5DB9A9C4"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Belangrijkste uitkomsten</w:t>
      </w:r>
    </w:p>
    <w:p w14:paraId="36B2A8D5"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Uit het gesprek kwam naar voren dat de ontwikkeling breder moet worden bekeken dan hockey alleen. De Blue Zone moet niet uitsluitend worden ingericht als ondersteuning voor hockeytrainingen, maar als bredere sportieve en maatschappelijke omgeving. De voorzieningen kunnen waarde hebben voor hockeyleden, maar ook voor andere gebruikers, zoals scholieren, omwonenden, andere sportverenigingen of maatschappelijke doelgroepen.</w:t>
      </w:r>
    </w:p>
    <w:p w14:paraId="7F03CB0B"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Gudo benadrukte dat aanvullende beweegvormen naast hockey belangrijk zijn. Denk aan krachttraining, hardlopen, mobiliteit, coördinatie, functionele training en algemene fysieke ontwikkeling. Dit sluit aan bij het idee dat sporters zich niet alleen ontwikkelen door vaker hockeyspecifiek te trainen, maar juist ook door variatie in beweging. Een Blue Zone kan daarom bijdragen aan bredere motorische ontwikkeling, belastbaarheid en fitheid.</w:t>
      </w:r>
    </w:p>
    <w:p w14:paraId="4F9152C4"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Ook kwam naar voren dat een sportschool of sportvoorziening mogelijk breder toegankelijk kan zijn dan alleen voor NMHC. Wanneer voorzieningen ook gebruikt kunnen worden door andere partijen, ontstaat er meer maatschappelijke waarde en wordt de plek intensiever benut. Daarbij moet wel goed worden nagedacht over organisatie, toegang, begeleiding en veiligheid.</w:t>
      </w:r>
    </w:p>
    <w:p w14:paraId="15210717"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ander belangrijk punt is dat voorzieningen niet vanzelf gebruikt worden. De vraag is hoe je mensen stimuleert om daadwerkelijk gebruik te maken van de Blue Zone. Volgens Gudo moet de inrichting daarom gekoppeld worden aan bestaande trainingen, lessen of activiteiten. Wanneer trainers, docenten of begeleiders de voorzieningen actief gebruiken binnen hun programma’s, wordt de drempel lager en ontstaat structureel gebruik.</w:t>
      </w:r>
    </w:p>
    <w:p w14:paraId="2F19C7B0"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Daarnaast is begeleiding belangrijk. Mensen moeten niet alleen toegang krijgen tot sporttoestellen of een route, maar ook weten hoe ze deze goed en veilig kunnen gebruiken. Zeker voor minder ervaren gebruikers is uitleg, begeleiding of duidelijke instructie nodig. Dit voorkomt negatieve ervaringen en vergroot de kans dat mensen terugkomen.</w:t>
      </w:r>
    </w:p>
    <w:p w14:paraId="1E71094E"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p>
    <w:p w14:paraId="27C50FB2"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p>
    <w:p w14:paraId="3A62BB9C"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p>
    <w:p w14:paraId="0B0E659C" w14:textId="4DF7E6EC"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2D18A7">
        <w:rPr>
          <w:rFonts w:eastAsia="Times New Roman" w:cs="Times New Roman"/>
          <w:b/>
          <w:bCs/>
          <w:color w:val="000000"/>
          <w:kern w:val="0"/>
          <w:sz w:val="27"/>
          <w:szCs w:val="27"/>
          <w14:ligatures w14:val="none"/>
        </w:rPr>
        <w:t>Relevantie voor het project</w:t>
      </w:r>
    </w:p>
    <w:p w14:paraId="425CCDC4"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lastRenderedPageBreak/>
        <w:t>Het gesprek met Gudo ondersteunt de sportieve en maatschappelijke onderbouwing van de Blue Zone. Zijn input laat zien dat de zone niet alleen moet draaien om hockeyprestaties, maar om bredere sportontwikkeling, variatie in bewegen, maatschappelijke toegankelijkheid en structureel gebruik.</w:t>
      </w:r>
    </w:p>
    <w:p w14:paraId="7D4EA59A" w14:textId="77777777" w:rsidR="002D18A7" w:rsidRPr="002D18A7" w:rsidRDefault="002D18A7" w:rsidP="002D18A7">
      <w:pPr>
        <w:spacing w:before="100" w:beforeAutospacing="1" w:after="100" w:afterAutospacing="1" w:line="240" w:lineRule="auto"/>
        <w:outlineLvl w:val="2"/>
        <w:rPr>
          <w:rFonts w:eastAsia="Times New Roman" w:cs="Times New Roman"/>
          <w:b/>
          <w:bCs/>
          <w:color w:val="000000"/>
          <w:kern w:val="0"/>
          <w:sz w:val="27"/>
          <w:szCs w:val="27"/>
          <w:lang w:val="en-US"/>
          <w14:ligatures w14:val="none"/>
        </w:rPr>
      </w:pPr>
      <w:r w:rsidRPr="002D18A7">
        <w:rPr>
          <w:rFonts w:eastAsia="Times New Roman" w:cs="Times New Roman"/>
          <w:b/>
          <w:bCs/>
          <w:color w:val="000000"/>
          <w:kern w:val="0"/>
          <w:sz w:val="27"/>
          <w:szCs w:val="27"/>
          <w:lang w:val="en-US"/>
          <w14:ligatures w14:val="none"/>
        </w:rPr>
        <w:t>Belangrijke aandachtspunten vanuit Gudo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6462"/>
      </w:tblGrid>
      <w:tr w:rsidR="002D18A7" w:rsidRPr="002D18A7" w14:paraId="63644C27" w14:textId="77777777" w:rsidTr="002D18A7">
        <w:trPr>
          <w:tblHeader/>
          <w:tblCellSpacing w:w="15" w:type="dxa"/>
        </w:trPr>
        <w:tc>
          <w:tcPr>
            <w:tcW w:w="0" w:type="auto"/>
            <w:vAlign w:val="center"/>
            <w:hideMark/>
          </w:tcPr>
          <w:p w14:paraId="4D33F723"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Thema</w:t>
            </w:r>
          </w:p>
        </w:tc>
        <w:tc>
          <w:tcPr>
            <w:tcW w:w="0" w:type="auto"/>
            <w:vAlign w:val="center"/>
            <w:hideMark/>
          </w:tcPr>
          <w:p w14:paraId="5D9CCCA9"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Inzicht</w:t>
            </w:r>
          </w:p>
        </w:tc>
      </w:tr>
      <w:tr w:rsidR="002D18A7" w:rsidRPr="002D18A7" w14:paraId="4D6DC1AE" w14:textId="77777777" w:rsidTr="002D18A7">
        <w:trPr>
          <w:tblCellSpacing w:w="15" w:type="dxa"/>
        </w:trPr>
        <w:tc>
          <w:tcPr>
            <w:tcW w:w="0" w:type="auto"/>
            <w:vAlign w:val="center"/>
            <w:hideMark/>
          </w:tcPr>
          <w:p w14:paraId="19CA6F6D"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Brede maatschappelijke functie</w:t>
            </w:r>
          </w:p>
        </w:tc>
        <w:tc>
          <w:tcPr>
            <w:tcW w:w="0" w:type="auto"/>
            <w:vAlign w:val="center"/>
            <w:hideMark/>
          </w:tcPr>
          <w:p w14:paraId="06217AB9"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Kijk niet alleen naar hockey, maar naar de bredere waarde van sport</w:t>
            </w:r>
          </w:p>
        </w:tc>
      </w:tr>
      <w:tr w:rsidR="002D18A7" w:rsidRPr="002D18A7" w14:paraId="78743520" w14:textId="77777777" w:rsidTr="002D18A7">
        <w:trPr>
          <w:tblCellSpacing w:w="15" w:type="dxa"/>
        </w:trPr>
        <w:tc>
          <w:tcPr>
            <w:tcW w:w="0" w:type="auto"/>
            <w:vAlign w:val="center"/>
            <w:hideMark/>
          </w:tcPr>
          <w:p w14:paraId="06AC0C14"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Variatie in bewegen</w:t>
            </w:r>
          </w:p>
        </w:tc>
        <w:tc>
          <w:tcPr>
            <w:tcW w:w="0" w:type="auto"/>
            <w:vAlign w:val="center"/>
            <w:hideMark/>
          </w:tcPr>
          <w:p w14:paraId="115802E8"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Aanvullende beweegvormen zijn belangrijk naast hockey</w:t>
            </w:r>
          </w:p>
        </w:tc>
      </w:tr>
      <w:tr w:rsidR="002D18A7" w:rsidRPr="002D18A7" w14:paraId="26A4BD63" w14:textId="77777777" w:rsidTr="002D18A7">
        <w:trPr>
          <w:tblCellSpacing w:w="15" w:type="dxa"/>
        </w:trPr>
        <w:tc>
          <w:tcPr>
            <w:tcW w:w="0" w:type="auto"/>
            <w:vAlign w:val="center"/>
            <w:hideMark/>
          </w:tcPr>
          <w:p w14:paraId="1D270B55"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Open sportomgeving</w:t>
            </w:r>
          </w:p>
        </w:tc>
        <w:tc>
          <w:tcPr>
            <w:tcW w:w="0" w:type="auto"/>
            <w:vAlign w:val="center"/>
            <w:hideMark/>
          </w:tcPr>
          <w:p w14:paraId="7DEA7558"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Voorzieningen kunnen mogelijk ook door andere gebruikers worden gebruikt</w:t>
            </w:r>
          </w:p>
        </w:tc>
      </w:tr>
      <w:tr w:rsidR="002D18A7" w:rsidRPr="002D18A7" w14:paraId="72AA2282" w14:textId="77777777" w:rsidTr="002D18A7">
        <w:trPr>
          <w:tblCellSpacing w:w="15" w:type="dxa"/>
        </w:trPr>
        <w:tc>
          <w:tcPr>
            <w:tcW w:w="0" w:type="auto"/>
            <w:vAlign w:val="center"/>
            <w:hideMark/>
          </w:tcPr>
          <w:p w14:paraId="19024194"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Gebruik stimuleren</w:t>
            </w:r>
          </w:p>
        </w:tc>
        <w:tc>
          <w:tcPr>
            <w:tcW w:w="0" w:type="auto"/>
            <w:vAlign w:val="center"/>
            <w:hideMark/>
          </w:tcPr>
          <w:p w14:paraId="069A909A"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Koppel voorzieningen aan trainingen, lessen en georganiseerde activiteiten</w:t>
            </w:r>
          </w:p>
        </w:tc>
      </w:tr>
      <w:tr w:rsidR="002D18A7" w:rsidRPr="002D18A7" w14:paraId="3BEE6EB8" w14:textId="77777777" w:rsidTr="002D18A7">
        <w:trPr>
          <w:tblCellSpacing w:w="15" w:type="dxa"/>
        </w:trPr>
        <w:tc>
          <w:tcPr>
            <w:tcW w:w="0" w:type="auto"/>
            <w:vAlign w:val="center"/>
            <w:hideMark/>
          </w:tcPr>
          <w:p w14:paraId="03FAC8C5"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Begeleiding</w:t>
            </w:r>
          </w:p>
        </w:tc>
        <w:tc>
          <w:tcPr>
            <w:tcW w:w="0" w:type="auto"/>
            <w:vAlign w:val="center"/>
            <w:hideMark/>
          </w:tcPr>
          <w:p w14:paraId="46F4E47D"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Gebruikers moeten weten hoe zij voorzieningen veilig en effectief gebruiken</w:t>
            </w:r>
          </w:p>
        </w:tc>
      </w:tr>
      <w:tr w:rsidR="002D18A7" w:rsidRPr="002D18A7" w14:paraId="749228A6" w14:textId="77777777" w:rsidTr="002D18A7">
        <w:trPr>
          <w:tblCellSpacing w:w="15" w:type="dxa"/>
        </w:trPr>
        <w:tc>
          <w:tcPr>
            <w:tcW w:w="0" w:type="auto"/>
            <w:vAlign w:val="center"/>
            <w:hideMark/>
          </w:tcPr>
          <w:p w14:paraId="451A647B"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Toegankelijkheid</w:t>
            </w:r>
          </w:p>
        </w:tc>
        <w:tc>
          <w:tcPr>
            <w:tcW w:w="0" w:type="auto"/>
            <w:vAlign w:val="center"/>
            <w:hideMark/>
          </w:tcPr>
          <w:p w14:paraId="208DA225"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Denk goed na over toegang, bereikbaarheid en gebruik door verschillende doelgroepen</w:t>
            </w:r>
          </w:p>
        </w:tc>
      </w:tr>
    </w:tbl>
    <w:p w14:paraId="262E65E3" w14:textId="534F4157" w:rsidR="002D18A7" w:rsidRPr="002D18A7" w:rsidRDefault="002D18A7" w:rsidP="002D18A7">
      <w:pPr>
        <w:spacing w:after="0" w:line="240" w:lineRule="auto"/>
        <w:rPr>
          <w:rFonts w:eastAsia="Times New Roman" w:cs="Times New Roman"/>
          <w:kern w:val="0"/>
          <w14:ligatures w14:val="none"/>
        </w:rPr>
      </w:pPr>
    </w:p>
    <w:p w14:paraId="39DB2E07" w14:textId="77777777" w:rsidR="002D18A7" w:rsidRPr="002D18A7" w:rsidRDefault="002D18A7" w:rsidP="002D18A7">
      <w:pPr>
        <w:spacing w:after="0" w:line="240" w:lineRule="auto"/>
        <w:rPr>
          <w:rFonts w:eastAsia="Times New Roman" w:cs="Times New Roman"/>
          <w:kern w:val="0"/>
          <w14:ligatures w14:val="none"/>
        </w:rPr>
      </w:pPr>
    </w:p>
    <w:p w14:paraId="4F9156D8" w14:textId="77777777" w:rsidR="002D18A7" w:rsidRPr="002D18A7" w:rsidRDefault="002D18A7" w:rsidP="002D18A7">
      <w:pPr>
        <w:spacing w:after="0" w:line="240" w:lineRule="auto"/>
        <w:rPr>
          <w:rFonts w:eastAsia="Times New Roman" w:cs="Times New Roman"/>
          <w:kern w:val="0"/>
          <w14:ligatures w14:val="none"/>
        </w:rPr>
      </w:pPr>
    </w:p>
    <w:p w14:paraId="218FF971" w14:textId="77777777" w:rsidR="002D18A7" w:rsidRPr="002D18A7" w:rsidRDefault="002D18A7" w:rsidP="002D18A7">
      <w:pPr>
        <w:spacing w:after="0" w:line="240" w:lineRule="auto"/>
        <w:rPr>
          <w:rFonts w:eastAsia="Times New Roman" w:cs="Times New Roman"/>
          <w:kern w:val="0"/>
          <w14:ligatures w14:val="none"/>
        </w:rPr>
      </w:pPr>
    </w:p>
    <w:p w14:paraId="483A976B" w14:textId="77777777" w:rsidR="002D18A7" w:rsidRPr="002D18A7" w:rsidRDefault="002D18A7" w:rsidP="002D18A7">
      <w:pPr>
        <w:spacing w:after="0" w:line="240" w:lineRule="auto"/>
        <w:rPr>
          <w:rFonts w:eastAsia="Times New Roman" w:cs="Times New Roman"/>
          <w:kern w:val="0"/>
          <w14:ligatures w14:val="none"/>
        </w:rPr>
      </w:pPr>
    </w:p>
    <w:p w14:paraId="6148A2C9" w14:textId="77777777" w:rsidR="002D18A7" w:rsidRPr="002D18A7" w:rsidRDefault="002D18A7" w:rsidP="002D18A7">
      <w:pPr>
        <w:spacing w:after="0" w:line="240" w:lineRule="auto"/>
        <w:rPr>
          <w:rFonts w:eastAsia="Times New Roman" w:cs="Times New Roman"/>
          <w:kern w:val="0"/>
          <w14:ligatures w14:val="none"/>
        </w:rPr>
      </w:pPr>
    </w:p>
    <w:p w14:paraId="3A9CCF33" w14:textId="77777777" w:rsidR="002D18A7" w:rsidRPr="002D18A7" w:rsidRDefault="002D18A7" w:rsidP="002D18A7">
      <w:pPr>
        <w:spacing w:after="0" w:line="240" w:lineRule="auto"/>
        <w:rPr>
          <w:rFonts w:eastAsia="Times New Roman" w:cs="Times New Roman"/>
          <w:kern w:val="0"/>
          <w14:ligatures w14:val="none"/>
        </w:rPr>
      </w:pPr>
    </w:p>
    <w:p w14:paraId="3360E0CB" w14:textId="77777777" w:rsidR="002D18A7" w:rsidRPr="002D18A7" w:rsidRDefault="002D18A7" w:rsidP="002D18A7">
      <w:pPr>
        <w:spacing w:after="0" w:line="240" w:lineRule="auto"/>
        <w:rPr>
          <w:rFonts w:eastAsia="Times New Roman" w:cs="Times New Roman"/>
          <w:kern w:val="0"/>
          <w14:ligatures w14:val="none"/>
        </w:rPr>
      </w:pPr>
    </w:p>
    <w:p w14:paraId="5FBA9D7E" w14:textId="77777777" w:rsidR="002D18A7" w:rsidRPr="002D18A7" w:rsidRDefault="002D18A7" w:rsidP="002D18A7">
      <w:pPr>
        <w:spacing w:after="0" w:line="240" w:lineRule="auto"/>
        <w:rPr>
          <w:rFonts w:eastAsia="Times New Roman" w:cs="Times New Roman"/>
          <w:kern w:val="0"/>
          <w14:ligatures w14:val="none"/>
        </w:rPr>
      </w:pPr>
    </w:p>
    <w:p w14:paraId="42B554D7" w14:textId="77777777" w:rsidR="002D18A7" w:rsidRPr="002D18A7" w:rsidRDefault="002D18A7" w:rsidP="002D18A7">
      <w:pPr>
        <w:spacing w:after="0" w:line="240" w:lineRule="auto"/>
        <w:rPr>
          <w:rFonts w:eastAsia="Times New Roman" w:cs="Times New Roman"/>
          <w:kern w:val="0"/>
          <w14:ligatures w14:val="none"/>
        </w:rPr>
      </w:pPr>
    </w:p>
    <w:p w14:paraId="14121244" w14:textId="77777777" w:rsidR="002D18A7" w:rsidRPr="002D18A7" w:rsidRDefault="002D18A7" w:rsidP="002D18A7">
      <w:pPr>
        <w:spacing w:after="0" w:line="240" w:lineRule="auto"/>
        <w:rPr>
          <w:rFonts w:eastAsia="Times New Roman" w:cs="Times New Roman"/>
          <w:kern w:val="0"/>
          <w14:ligatures w14:val="none"/>
        </w:rPr>
      </w:pPr>
    </w:p>
    <w:p w14:paraId="5F942DEF" w14:textId="77777777" w:rsidR="002D18A7" w:rsidRPr="002D18A7" w:rsidRDefault="002D18A7" w:rsidP="002D18A7">
      <w:pPr>
        <w:spacing w:after="0" w:line="240" w:lineRule="auto"/>
        <w:rPr>
          <w:rFonts w:eastAsia="Times New Roman" w:cs="Times New Roman"/>
          <w:kern w:val="0"/>
          <w14:ligatures w14:val="none"/>
        </w:rPr>
      </w:pPr>
    </w:p>
    <w:p w14:paraId="3A389011" w14:textId="77777777" w:rsidR="002D18A7" w:rsidRPr="002D18A7" w:rsidRDefault="002D18A7" w:rsidP="002D18A7">
      <w:pPr>
        <w:spacing w:after="0" w:line="240" w:lineRule="auto"/>
        <w:rPr>
          <w:rFonts w:eastAsia="Times New Roman" w:cs="Times New Roman"/>
          <w:kern w:val="0"/>
          <w14:ligatures w14:val="none"/>
        </w:rPr>
      </w:pPr>
    </w:p>
    <w:p w14:paraId="1FFB9AB7" w14:textId="77777777" w:rsidR="002D18A7" w:rsidRPr="002D18A7" w:rsidRDefault="002D18A7" w:rsidP="002D18A7">
      <w:pPr>
        <w:spacing w:after="0" w:line="240" w:lineRule="auto"/>
        <w:rPr>
          <w:rFonts w:eastAsia="Times New Roman" w:cs="Times New Roman"/>
          <w:kern w:val="0"/>
          <w14:ligatures w14:val="none"/>
        </w:rPr>
      </w:pPr>
    </w:p>
    <w:p w14:paraId="340C4E1A" w14:textId="77777777" w:rsidR="002D18A7" w:rsidRPr="002D18A7" w:rsidRDefault="002D18A7" w:rsidP="002D18A7">
      <w:pPr>
        <w:spacing w:after="0" w:line="240" w:lineRule="auto"/>
        <w:rPr>
          <w:rFonts w:eastAsia="Times New Roman" w:cs="Times New Roman"/>
          <w:kern w:val="0"/>
          <w14:ligatures w14:val="none"/>
        </w:rPr>
      </w:pPr>
    </w:p>
    <w:p w14:paraId="1272DB6F" w14:textId="77777777" w:rsidR="002D18A7" w:rsidRPr="002D18A7" w:rsidRDefault="002D18A7" w:rsidP="002D18A7">
      <w:pPr>
        <w:spacing w:after="0" w:line="240" w:lineRule="auto"/>
        <w:rPr>
          <w:rFonts w:eastAsia="Times New Roman" w:cs="Times New Roman"/>
          <w:kern w:val="0"/>
          <w14:ligatures w14:val="none"/>
        </w:rPr>
      </w:pPr>
    </w:p>
    <w:p w14:paraId="7F6D7A30" w14:textId="77777777" w:rsidR="002D18A7" w:rsidRPr="002D18A7" w:rsidRDefault="002D18A7" w:rsidP="002D18A7">
      <w:pPr>
        <w:spacing w:after="0" w:line="240" w:lineRule="auto"/>
        <w:rPr>
          <w:rFonts w:eastAsia="Times New Roman" w:cs="Times New Roman"/>
          <w:kern w:val="0"/>
          <w14:ligatures w14:val="none"/>
        </w:rPr>
      </w:pPr>
    </w:p>
    <w:p w14:paraId="577FF40C" w14:textId="77777777" w:rsidR="002D18A7" w:rsidRPr="002D18A7" w:rsidRDefault="002D18A7" w:rsidP="002D18A7">
      <w:pPr>
        <w:spacing w:after="0" w:line="240" w:lineRule="auto"/>
        <w:rPr>
          <w:rFonts w:eastAsia="Times New Roman" w:cs="Times New Roman"/>
          <w:kern w:val="0"/>
          <w14:ligatures w14:val="none"/>
        </w:rPr>
      </w:pPr>
    </w:p>
    <w:p w14:paraId="545764AC" w14:textId="77777777" w:rsidR="002D18A7" w:rsidRPr="002D18A7" w:rsidRDefault="002D18A7" w:rsidP="002D18A7">
      <w:pPr>
        <w:spacing w:after="0" w:line="240" w:lineRule="auto"/>
        <w:rPr>
          <w:rFonts w:eastAsia="Times New Roman" w:cs="Times New Roman"/>
          <w:kern w:val="0"/>
          <w14:ligatures w14:val="none"/>
        </w:rPr>
      </w:pPr>
    </w:p>
    <w:p w14:paraId="5D07796C" w14:textId="77777777" w:rsidR="002D18A7" w:rsidRPr="002D18A7" w:rsidRDefault="002D18A7" w:rsidP="002D18A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2D18A7">
        <w:rPr>
          <w:rFonts w:eastAsia="Times New Roman" w:cs="Times New Roman"/>
          <w:b/>
          <w:bCs/>
          <w:color w:val="000000"/>
          <w:kern w:val="36"/>
          <w:sz w:val="48"/>
          <w:szCs w:val="48"/>
          <w14:ligatures w14:val="none"/>
        </w:rPr>
        <w:lastRenderedPageBreak/>
        <w:t>4. Overkoepelende inzichten uit de stakeholdergesprekken</w:t>
      </w:r>
    </w:p>
    <w:p w14:paraId="02CA1AC6"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Wanneer de gesprekken naast elkaar worden gelegd, ontstaan verschillende terugkerende inzichten. Deze inzichten vormen de basis voor de verdere uitwerking van de Green Blue Zone.</w:t>
      </w:r>
    </w:p>
    <w:p w14:paraId="1E71DF0B"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4.1 De Green Blue Zone moet meer zijn dan een clubvoorziening</w:t>
      </w:r>
    </w:p>
    <w:p w14:paraId="11867CEC"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Meerdere stakeholders benadrukken dat het terrein niet alleen waarde moet hebben voor hockeyleden. NMHC wil zich ontwikkelen tot een bredere sportieve en maatschappelijke omgeving. Ook Ton, Wilfried en Gudo benoemen dat de plek betekenis kan hebben voor omwonenden, scholieren, studenten, ouderen, werknemers en andere sporters.</w:t>
      </w:r>
    </w:p>
    <w:p w14:paraId="6F731EA2"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Green Blue Zone moet daarom niet worden gepositioneerd als een uitbreiding van NMHC alleen, maar als een gezonde beweeg- en ontmoetingsplek voor club, wijk en campus.</w:t>
      </w:r>
    </w:p>
    <w:p w14:paraId="2E6B0FD5"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4.2 Fysieke aanleg is niet genoeg</w:t>
      </w:r>
    </w:p>
    <w:p w14:paraId="5C4B3645"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terugkerend punt is dat voorzieningen niet vanzelf gebruikt worden. Wilfried benoemde dit expliciet met het BVO-model. Een beweegvriendelijke omgeving bestaat niet alleen uit hardware, zoals paden en toestellen, maar ook uit orgware en software. Er moeten dus ook afspraken zijn over beheer, onderhoud, verantwoordelijkheid, communicatie en activiteiten.</w:t>
      </w:r>
    </w:p>
    <w:p w14:paraId="4C6DD161"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Dit betekent dat het project niet moet stoppen bij het ontwerpen van een pad of sporttoestellen. Er moet ook worden nagedacht over programmering, zoals sportevents, wandelgroepen, sponsorloop, HYROX-achtige challenges, trainingen en activiteiten voor specifieke doelgroepen.</w:t>
      </w:r>
    </w:p>
    <w:p w14:paraId="2C0647B0"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4.3 De route moet uitnodigen en verbinden</w:t>
      </w:r>
    </w:p>
    <w:p w14:paraId="07F8EF6D"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Leen en Stefan benadrukten dat een route mensen moet verleiden om verder te lopen. Afwisseling, zichtlijnen, herkenbare knooppunten en storytelling kunnen hierbij helpen. Ton gaf juist praktische input over waar een route op het terrein mogelijk zou kunnen lopen.</w:t>
      </w:r>
    </w:p>
    <w:p w14:paraId="7405DCD2"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lastRenderedPageBreak/>
        <w:t>De route moet daarom zowel functioneel als aantrekkelijk zijn. Het pad moet veilig en logisch ingepast worden, maar ook bijdragen aan de beleving van de Groene Corridor en de verbinding met de Blue Zone.</w:t>
      </w:r>
    </w:p>
    <w:p w14:paraId="1FF55549"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4.4 Beheer en eigenaarschap zijn cruciaal</w:t>
      </w:r>
    </w:p>
    <w:p w14:paraId="21D581B3"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Ton benadrukte dat veel ideeën extra beheer vragen. Een moestuin, bijenstal, koffiehuisje, sporttoestellen of pad kunnen alleen succesvol zijn wanneer duidelijk is wie verantwoordelijk is voor onderhoud, veiligheid en dagelijks beheer.</w:t>
      </w:r>
    </w:p>
    <w:p w14:paraId="16DD8200"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Daarom moet elk onderdeel van het plan gekoppeld worden aan de vragen: wie beheert dit, wie betaalt dit, wie gebruikt dit en wie is verantwoordelijk als er iets kapot gaat?</w:t>
      </w:r>
    </w:p>
    <w:p w14:paraId="4AD108E6"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4.5 De doelgroep moet scherper worden gekozen</w:t>
      </w:r>
    </w:p>
    <w:p w14:paraId="504F43A9"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Wilfried en Gudo benadrukten dat de eindgebruikers centraal moeten staan. De gesprekken laten zien dat er meerdere doelgroepen zijn: hockeyleden, jeugd, ouderen, omwonenden, scholieren, studenten, werknemers en sportieve jongvolwassenen.</w:t>
      </w:r>
    </w:p>
    <w:p w14:paraId="0BE377A6"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plan moet daarom niet worden ontworpen voor één gemiddelde gebruiker. Beter is het om te werken met verschillende gebruiksniveaus. Denk aan rustig wandelen en ontmoeten, recreatief bewegen en intensieve training.</w:t>
      </w:r>
    </w:p>
    <w:p w14:paraId="165730D6"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p>
    <w:p w14:paraId="3071D932" w14:textId="77777777" w:rsidR="002D18A7" w:rsidRPr="002D18A7" w:rsidRDefault="002D18A7" w:rsidP="002D18A7">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2D18A7">
        <w:rPr>
          <w:rFonts w:eastAsia="Times New Roman" w:cs="Times New Roman"/>
          <w:b/>
          <w:bCs/>
          <w:color w:val="000000"/>
          <w:kern w:val="0"/>
          <w:sz w:val="36"/>
          <w:szCs w:val="36"/>
          <w14:ligatures w14:val="none"/>
        </w:rPr>
        <w:t>4.6 De Green Blue Zone moet aansluiten op bestaande kwaliteiten</w:t>
      </w:r>
    </w:p>
    <w:p w14:paraId="1AA62E5B"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Verschillende stakeholders benoemen dat het terrein al kwaliteiten heeft die benut kunnen worden. Denk aan de ligging langs de Groene Corridor, de ruimtelijkheid bij het spoor, bestaande hoogteverschillen, de bult, bomen, heggen en de verbinding met het sportpark.</w:t>
      </w:r>
    </w:p>
    <w:p w14:paraId="744D0EB4"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ontwerp hoeft dus niet volledig nieuw te zijn. De kracht zit juist in het versterken van bestaande structuren en het toevoegen van logische functies.</w:t>
      </w:r>
    </w:p>
    <w:p w14:paraId="4B3A11B1" w14:textId="29F94481" w:rsidR="002D18A7" w:rsidRPr="002D18A7" w:rsidRDefault="002D18A7" w:rsidP="002D18A7">
      <w:pPr>
        <w:spacing w:after="0" w:line="240" w:lineRule="auto"/>
        <w:rPr>
          <w:rFonts w:eastAsia="Times New Roman" w:cs="Times New Roman"/>
          <w:kern w:val="0"/>
          <w14:ligatures w14:val="none"/>
        </w:rPr>
      </w:pPr>
    </w:p>
    <w:p w14:paraId="73AE0F89" w14:textId="77777777" w:rsidR="002D18A7" w:rsidRPr="002D18A7" w:rsidRDefault="002D18A7" w:rsidP="002D18A7">
      <w:pPr>
        <w:spacing w:after="0" w:line="240" w:lineRule="auto"/>
        <w:rPr>
          <w:rFonts w:eastAsia="Times New Roman" w:cs="Times New Roman"/>
          <w:kern w:val="0"/>
          <w14:ligatures w14:val="none"/>
        </w:rPr>
      </w:pPr>
    </w:p>
    <w:p w14:paraId="2C5997E4" w14:textId="77777777" w:rsidR="002D18A7" w:rsidRPr="002D18A7" w:rsidRDefault="002D18A7" w:rsidP="002D18A7">
      <w:pPr>
        <w:spacing w:after="0" w:line="240" w:lineRule="auto"/>
        <w:rPr>
          <w:rFonts w:eastAsia="Times New Roman" w:cs="Times New Roman"/>
          <w:kern w:val="0"/>
          <w14:ligatures w14:val="none"/>
        </w:rPr>
      </w:pPr>
    </w:p>
    <w:p w14:paraId="11D9E082" w14:textId="77777777" w:rsidR="002D18A7" w:rsidRPr="002D18A7" w:rsidRDefault="002D18A7" w:rsidP="002D18A7">
      <w:pPr>
        <w:spacing w:after="0" w:line="240" w:lineRule="auto"/>
        <w:rPr>
          <w:rFonts w:eastAsia="Times New Roman" w:cs="Times New Roman"/>
          <w:kern w:val="0"/>
          <w14:ligatures w14:val="none"/>
        </w:rPr>
      </w:pPr>
    </w:p>
    <w:p w14:paraId="3CD24D68" w14:textId="77777777" w:rsidR="002D18A7" w:rsidRPr="002D18A7" w:rsidRDefault="002D18A7" w:rsidP="002D18A7">
      <w:pPr>
        <w:spacing w:after="0" w:line="240" w:lineRule="auto"/>
        <w:rPr>
          <w:rFonts w:eastAsia="Times New Roman" w:cs="Times New Roman"/>
          <w:kern w:val="0"/>
          <w14:ligatures w14:val="none"/>
        </w:rPr>
      </w:pPr>
    </w:p>
    <w:p w14:paraId="21F643F0" w14:textId="77777777" w:rsidR="002D18A7" w:rsidRPr="002D18A7" w:rsidRDefault="002D18A7" w:rsidP="002D18A7">
      <w:pPr>
        <w:spacing w:after="0" w:line="240" w:lineRule="auto"/>
        <w:rPr>
          <w:rFonts w:eastAsia="Times New Roman" w:cs="Times New Roman"/>
          <w:kern w:val="0"/>
          <w14:ligatures w14:val="none"/>
        </w:rPr>
      </w:pPr>
    </w:p>
    <w:p w14:paraId="0DC58859" w14:textId="77777777" w:rsidR="002D18A7" w:rsidRPr="002D18A7" w:rsidRDefault="002D18A7" w:rsidP="002D18A7">
      <w:pPr>
        <w:spacing w:before="100" w:beforeAutospacing="1" w:after="100" w:afterAutospacing="1" w:line="240" w:lineRule="auto"/>
        <w:outlineLvl w:val="0"/>
        <w:rPr>
          <w:rFonts w:eastAsia="Times New Roman" w:cs="Times New Roman"/>
          <w:b/>
          <w:bCs/>
          <w:color w:val="000000"/>
          <w:kern w:val="36"/>
          <w:sz w:val="48"/>
          <w:szCs w:val="48"/>
          <w:lang w:val="en-US"/>
          <w14:ligatures w14:val="none"/>
        </w:rPr>
      </w:pPr>
      <w:r w:rsidRPr="002D18A7">
        <w:rPr>
          <w:rFonts w:eastAsia="Times New Roman" w:cs="Times New Roman"/>
          <w:b/>
          <w:bCs/>
          <w:color w:val="000000"/>
          <w:kern w:val="36"/>
          <w:sz w:val="48"/>
          <w:szCs w:val="48"/>
          <w:lang w:val="en-US"/>
          <w14:ligatures w14:val="none"/>
        </w:rPr>
        <w:lastRenderedPageBreak/>
        <w:t>5. Vertaling naar ontwerpkeuzes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1"/>
        <w:gridCol w:w="5499"/>
      </w:tblGrid>
      <w:tr w:rsidR="002D18A7" w:rsidRPr="002D18A7" w14:paraId="22E51067" w14:textId="77777777" w:rsidTr="002D18A7">
        <w:trPr>
          <w:tblHeader/>
          <w:tblCellSpacing w:w="15" w:type="dxa"/>
        </w:trPr>
        <w:tc>
          <w:tcPr>
            <w:tcW w:w="0" w:type="auto"/>
            <w:vAlign w:val="center"/>
            <w:hideMark/>
          </w:tcPr>
          <w:p w14:paraId="6E0C7806"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Inzicht uit gesprekken</w:t>
            </w:r>
          </w:p>
        </w:tc>
        <w:tc>
          <w:tcPr>
            <w:tcW w:w="0" w:type="auto"/>
            <w:vAlign w:val="center"/>
            <w:hideMark/>
          </w:tcPr>
          <w:p w14:paraId="6F657922"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Vertaling naar ontwerpkeuze</w:t>
            </w:r>
          </w:p>
        </w:tc>
      </w:tr>
      <w:tr w:rsidR="002D18A7" w:rsidRPr="002D18A7" w14:paraId="36E1C0F8" w14:textId="77777777" w:rsidTr="002D18A7">
        <w:trPr>
          <w:tblCellSpacing w:w="15" w:type="dxa"/>
        </w:trPr>
        <w:tc>
          <w:tcPr>
            <w:tcW w:w="0" w:type="auto"/>
            <w:vAlign w:val="center"/>
            <w:hideMark/>
          </w:tcPr>
          <w:p w14:paraId="48B30D6B"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Het terrein moet maatschappelijker worden</w:t>
            </w:r>
          </w:p>
        </w:tc>
        <w:tc>
          <w:tcPr>
            <w:tcW w:w="0" w:type="auto"/>
            <w:vAlign w:val="center"/>
            <w:hideMark/>
          </w:tcPr>
          <w:p w14:paraId="18169F16"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Maak de zone toegankelijk voor leden én niet-leden</w:t>
            </w:r>
          </w:p>
        </w:tc>
      </w:tr>
      <w:tr w:rsidR="002D18A7" w:rsidRPr="002D18A7" w14:paraId="6F7583E3" w14:textId="77777777" w:rsidTr="002D18A7">
        <w:trPr>
          <w:tblCellSpacing w:w="15" w:type="dxa"/>
        </w:trPr>
        <w:tc>
          <w:tcPr>
            <w:tcW w:w="0" w:type="auto"/>
            <w:vAlign w:val="center"/>
            <w:hideMark/>
          </w:tcPr>
          <w:p w14:paraId="0DB4C9DB"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Gemeente wil het gebied groen houden</w:t>
            </w:r>
          </w:p>
        </w:tc>
        <w:tc>
          <w:tcPr>
            <w:tcW w:w="0" w:type="auto"/>
            <w:vAlign w:val="center"/>
            <w:hideMark/>
          </w:tcPr>
          <w:p w14:paraId="6BB08F47"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Kies voor een groene, waterdoorlatende en klimaatadaptieve inrichting</w:t>
            </w:r>
          </w:p>
        </w:tc>
      </w:tr>
      <w:tr w:rsidR="002D18A7" w:rsidRPr="002D18A7" w14:paraId="009C62C0" w14:textId="77777777" w:rsidTr="002D18A7">
        <w:trPr>
          <w:tblCellSpacing w:w="15" w:type="dxa"/>
        </w:trPr>
        <w:tc>
          <w:tcPr>
            <w:tcW w:w="0" w:type="auto"/>
            <w:vAlign w:val="center"/>
            <w:hideMark/>
          </w:tcPr>
          <w:p w14:paraId="0A51874A"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Padel is ruimtelijk lastig</w:t>
            </w:r>
          </w:p>
        </w:tc>
        <w:tc>
          <w:tcPr>
            <w:tcW w:w="0" w:type="auto"/>
            <w:vAlign w:val="center"/>
            <w:hideMark/>
          </w:tcPr>
          <w:p w14:paraId="74BFE40B"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Focus op hardlooproute, outdoor fitness en functionele training</w:t>
            </w:r>
          </w:p>
        </w:tc>
      </w:tr>
      <w:tr w:rsidR="002D18A7" w:rsidRPr="002D18A7" w14:paraId="2C6E72A2" w14:textId="77777777" w:rsidTr="002D18A7">
        <w:trPr>
          <w:tblCellSpacing w:w="15" w:type="dxa"/>
        </w:trPr>
        <w:tc>
          <w:tcPr>
            <w:tcW w:w="0" w:type="auto"/>
            <w:vAlign w:val="center"/>
            <w:hideMark/>
          </w:tcPr>
          <w:p w14:paraId="0A8510AF"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pad mag bestaande functies niet hinderen</w:t>
            </w:r>
          </w:p>
        </w:tc>
        <w:tc>
          <w:tcPr>
            <w:tcW w:w="0" w:type="auto"/>
            <w:vAlign w:val="center"/>
            <w:hideMark/>
          </w:tcPr>
          <w:p w14:paraId="2DDDAE24"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Onderzoek routes achter velden, heggen, tribunes en rondom SVAN</w:t>
            </w:r>
          </w:p>
        </w:tc>
      </w:tr>
      <w:tr w:rsidR="002D18A7" w:rsidRPr="002D18A7" w14:paraId="3CC68E02" w14:textId="77777777" w:rsidTr="002D18A7">
        <w:trPr>
          <w:tblCellSpacing w:w="15" w:type="dxa"/>
        </w:trPr>
        <w:tc>
          <w:tcPr>
            <w:tcW w:w="0" w:type="auto"/>
            <w:vAlign w:val="center"/>
            <w:hideMark/>
          </w:tcPr>
          <w:p w14:paraId="243080FD"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Beheer is bepalend</w:t>
            </w:r>
          </w:p>
        </w:tc>
        <w:tc>
          <w:tcPr>
            <w:tcW w:w="0" w:type="auto"/>
            <w:vAlign w:val="center"/>
            <w:hideMark/>
          </w:tcPr>
          <w:p w14:paraId="73D13AB8"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Kies onderhoudsarme materialen en maak duidelijke beheerafspraken</w:t>
            </w:r>
          </w:p>
        </w:tc>
      </w:tr>
      <w:tr w:rsidR="002D18A7" w:rsidRPr="002D18A7" w14:paraId="50DCB36E" w14:textId="77777777" w:rsidTr="002D18A7">
        <w:trPr>
          <w:tblCellSpacing w:w="15" w:type="dxa"/>
        </w:trPr>
        <w:tc>
          <w:tcPr>
            <w:tcW w:w="0" w:type="auto"/>
            <w:vAlign w:val="center"/>
            <w:hideMark/>
          </w:tcPr>
          <w:p w14:paraId="2842A6D7"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Alleen toestellen plaatsen werkt niet</w:t>
            </w:r>
          </w:p>
        </w:tc>
        <w:tc>
          <w:tcPr>
            <w:tcW w:w="0" w:type="auto"/>
            <w:vAlign w:val="center"/>
            <w:hideMark/>
          </w:tcPr>
          <w:p w14:paraId="20073DDB"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Koppel voorzieningen aan activiteiten, lessen en events</w:t>
            </w:r>
          </w:p>
        </w:tc>
      </w:tr>
      <w:tr w:rsidR="002D18A7" w:rsidRPr="002D18A7" w14:paraId="1D553861" w14:textId="77777777" w:rsidTr="002D18A7">
        <w:trPr>
          <w:tblCellSpacing w:w="15" w:type="dxa"/>
        </w:trPr>
        <w:tc>
          <w:tcPr>
            <w:tcW w:w="0" w:type="auto"/>
            <w:vAlign w:val="center"/>
            <w:hideMark/>
          </w:tcPr>
          <w:p w14:paraId="3DDC57A1"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Senioren sporten niet vanzelf</w:t>
            </w:r>
          </w:p>
        </w:tc>
        <w:tc>
          <w:tcPr>
            <w:tcW w:w="0" w:type="auto"/>
            <w:vAlign w:val="center"/>
            <w:hideMark/>
          </w:tcPr>
          <w:p w14:paraId="491A9F11"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Ontwerp ook veilige wandelroutes, zitplekken en ontmoetingsplekken</w:t>
            </w:r>
          </w:p>
        </w:tc>
      </w:tr>
      <w:tr w:rsidR="002D18A7" w:rsidRPr="002D18A7" w14:paraId="134A6240" w14:textId="77777777" w:rsidTr="002D18A7">
        <w:trPr>
          <w:tblCellSpacing w:w="15" w:type="dxa"/>
        </w:trPr>
        <w:tc>
          <w:tcPr>
            <w:tcW w:w="0" w:type="auto"/>
            <w:vAlign w:val="center"/>
            <w:hideMark/>
          </w:tcPr>
          <w:p w14:paraId="6960959C"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Jongvolwassenen zoeken uitdaging</w:t>
            </w:r>
          </w:p>
        </w:tc>
        <w:tc>
          <w:tcPr>
            <w:tcW w:w="0" w:type="auto"/>
            <w:vAlign w:val="center"/>
            <w:hideMark/>
          </w:tcPr>
          <w:p w14:paraId="3958809A"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Gebruik HYROX-geïnspireerde challenges en sportieve evenementen</w:t>
            </w:r>
          </w:p>
        </w:tc>
      </w:tr>
      <w:tr w:rsidR="002D18A7" w:rsidRPr="002D18A7" w14:paraId="4929294D" w14:textId="77777777" w:rsidTr="002D18A7">
        <w:trPr>
          <w:tblCellSpacing w:w="15" w:type="dxa"/>
        </w:trPr>
        <w:tc>
          <w:tcPr>
            <w:tcW w:w="0" w:type="auto"/>
            <w:vAlign w:val="center"/>
            <w:hideMark/>
          </w:tcPr>
          <w:p w14:paraId="27A7DD9C"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color w:val="000000"/>
                <w:kern w:val="0"/>
                <w:lang w:val="en-US"/>
                <w14:ligatures w14:val="none"/>
              </w:rPr>
              <w:t>De route moet uitnodigen</w:t>
            </w:r>
          </w:p>
        </w:tc>
        <w:tc>
          <w:tcPr>
            <w:tcW w:w="0" w:type="auto"/>
            <w:vAlign w:val="center"/>
            <w:hideMark/>
          </w:tcPr>
          <w:p w14:paraId="6DED7187"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Werk met knooppunten, wayfinding, zichtlijnen en storytelling</w:t>
            </w:r>
          </w:p>
        </w:tc>
      </w:tr>
      <w:tr w:rsidR="002D18A7" w:rsidRPr="002D18A7" w14:paraId="323C7917" w14:textId="77777777" w:rsidTr="002D18A7">
        <w:trPr>
          <w:tblCellSpacing w:w="15" w:type="dxa"/>
        </w:trPr>
        <w:tc>
          <w:tcPr>
            <w:tcW w:w="0" w:type="auto"/>
            <w:vAlign w:val="center"/>
            <w:hideMark/>
          </w:tcPr>
          <w:p w14:paraId="4B223FF8"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Grond bij de bult is arm</w:t>
            </w:r>
          </w:p>
        </w:tc>
        <w:tc>
          <w:tcPr>
            <w:tcW w:w="0" w:type="auto"/>
            <w:vAlign w:val="center"/>
            <w:hideMark/>
          </w:tcPr>
          <w:p w14:paraId="7BFCF47E"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Kies geen intensieve moestuin op die plek, maar robuuste beplanting</w:t>
            </w:r>
          </w:p>
        </w:tc>
      </w:tr>
      <w:tr w:rsidR="002D18A7" w:rsidRPr="002D18A7" w14:paraId="7615B07F" w14:textId="77777777" w:rsidTr="002D18A7">
        <w:trPr>
          <w:tblCellSpacing w:w="15" w:type="dxa"/>
        </w:trPr>
        <w:tc>
          <w:tcPr>
            <w:tcW w:w="0" w:type="auto"/>
            <w:vAlign w:val="center"/>
            <w:hideMark/>
          </w:tcPr>
          <w:p w14:paraId="54FE2FCF"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Voorzieningen moeten veilig gebruikt worden</w:t>
            </w:r>
          </w:p>
        </w:tc>
        <w:tc>
          <w:tcPr>
            <w:tcW w:w="0" w:type="auto"/>
            <w:vAlign w:val="center"/>
            <w:hideMark/>
          </w:tcPr>
          <w:p w14:paraId="367D0AD7"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Zorg voor instructie, begeleiding en duidelijke gebruiksregels</w:t>
            </w:r>
          </w:p>
        </w:tc>
      </w:tr>
    </w:tbl>
    <w:p w14:paraId="3920E289" w14:textId="6B66099F" w:rsidR="002D18A7" w:rsidRPr="002D18A7" w:rsidRDefault="002D18A7" w:rsidP="002D18A7">
      <w:pPr>
        <w:spacing w:after="0" w:line="240" w:lineRule="auto"/>
        <w:rPr>
          <w:rFonts w:eastAsia="Times New Roman" w:cs="Times New Roman"/>
          <w:kern w:val="0"/>
          <w14:ligatures w14:val="none"/>
        </w:rPr>
      </w:pPr>
    </w:p>
    <w:p w14:paraId="489627BA" w14:textId="77777777" w:rsidR="002D18A7" w:rsidRPr="002D18A7" w:rsidRDefault="002D18A7" w:rsidP="002D18A7">
      <w:pPr>
        <w:spacing w:after="0" w:line="240" w:lineRule="auto"/>
        <w:rPr>
          <w:rFonts w:eastAsia="Times New Roman" w:cs="Times New Roman"/>
          <w:kern w:val="0"/>
          <w14:ligatures w14:val="none"/>
        </w:rPr>
      </w:pPr>
    </w:p>
    <w:p w14:paraId="0E5054D2" w14:textId="77777777" w:rsidR="002D18A7" w:rsidRPr="002D18A7" w:rsidRDefault="002D18A7" w:rsidP="002D18A7">
      <w:pPr>
        <w:spacing w:after="0" w:line="240" w:lineRule="auto"/>
        <w:rPr>
          <w:rFonts w:eastAsia="Times New Roman" w:cs="Times New Roman"/>
          <w:kern w:val="0"/>
          <w14:ligatures w14:val="none"/>
        </w:rPr>
      </w:pPr>
    </w:p>
    <w:p w14:paraId="3F8E254C" w14:textId="77777777" w:rsidR="002D18A7" w:rsidRPr="002D18A7" w:rsidRDefault="002D18A7" w:rsidP="002D18A7">
      <w:pPr>
        <w:spacing w:after="0" w:line="240" w:lineRule="auto"/>
        <w:rPr>
          <w:rFonts w:eastAsia="Times New Roman" w:cs="Times New Roman"/>
          <w:kern w:val="0"/>
          <w14:ligatures w14:val="none"/>
        </w:rPr>
      </w:pPr>
    </w:p>
    <w:p w14:paraId="7FE05832" w14:textId="77777777" w:rsidR="002D18A7" w:rsidRPr="002D18A7" w:rsidRDefault="002D18A7" w:rsidP="002D18A7">
      <w:pPr>
        <w:spacing w:after="0" w:line="240" w:lineRule="auto"/>
        <w:rPr>
          <w:rFonts w:eastAsia="Times New Roman" w:cs="Times New Roman"/>
          <w:kern w:val="0"/>
          <w14:ligatures w14:val="none"/>
        </w:rPr>
      </w:pPr>
    </w:p>
    <w:p w14:paraId="2A4FBD7D" w14:textId="77777777" w:rsidR="002D18A7" w:rsidRPr="002D18A7" w:rsidRDefault="002D18A7" w:rsidP="002D18A7">
      <w:pPr>
        <w:spacing w:after="0" w:line="240" w:lineRule="auto"/>
        <w:rPr>
          <w:rFonts w:eastAsia="Times New Roman" w:cs="Times New Roman"/>
          <w:kern w:val="0"/>
          <w14:ligatures w14:val="none"/>
        </w:rPr>
      </w:pPr>
    </w:p>
    <w:p w14:paraId="3DC9A655" w14:textId="77777777" w:rsidR="002D18A7" w:rsidRPr="002D18A7" w:rsidRDefault="002D18A7" w:rsidP="002D18A7">
      <w:pPr>
        <w:spacing w:after="0" w:line="240" w:lineRule="auto"/>
        <w:rPr>
          <w:rFonts w:eastAsia="Times New Roman" w:cs="Times New Roman"/>
          <w:kern w:val="0"/>
          <w14:ligatures w14:val="none"/>
        </w:rPr>
      </w:pPr>
    </w:p>
    <w:p w14:paraId="7954BE25" w14:textId="77777777" w:rsidR="002D18A7" w:rsidRPr="002D18A7" w:rsidRDefault="002D18A7" w:rsidP="002D18A7">
      <w:pPr>
        <w:spacing w:after="0" w:line="240" w:lineRule="auto"/>
        <w:rPr>
          <w:rFonts w:eastAsia="Times New Roman" w:cs="Times New Roman"/>
          <w:kern w:val="0"/>
          <w14:ligatures w14:val="none"/>
        </w:rPr>
      </w:pPr>
    </w:p>
    <w:p w14:paraId="48C32822" w14:textId="77777777" w:rsidR="002D18A7" w:rsidRPr="002D18A7" w:rsidRDefault="002D18A7" w:rsidP="002D18A7">
      <w:pPr>
        <w:spacing w:after="0" w:line="240" w:lineRule="auto"/>
        <w:rPr>
          <w:rFonts w:eastAsia="Times New Roman" w:cs="Times New Roman"/>
          <w:kern w:val="0"/>
          <w14:ligatures w14:val="none"/>
        </w:rPr>
      </w:pPr>
    </w:p>
    <w:p w14:paraId="2AB17FAB" w14:textId="77777777" w:rsidR="002D18A7" w:rsidRPr="002D18A7" w:rsidRDefault="002D18A7" w:rsidP="002D18A7">
      <w:pPr>
        <w:spacing w:after="0" w:line="240" w:lineRule="auto"/>
        <w:rPr>
          <w:rFonts w:eastAsia="Times New Roman" w:cs="Times New Roman"/>
          <w:kern w:val="0"/>
          <w14:ligatures w14:val="none"/>
        </w:rPr>
      </w:pPr>
    </w:p>
    <w:p w14:paraId="7EA35927" w14:textId="77777777" w:rsidR="002D18A7" w:rsidRPr="002D18A7" w:rsidRDefault="002D18A7" w:rsidP="002D18A7">
      <w:pPr>
        <w:spacing w:after="0" w:line="240" w:lineRule="auto"/>
        <w:rPr>
          <w:rFonts w:eastAsia="Times New Roman" w:cs="Times New Roman"/>
          <w:kern w:val="0"/>
          <w14:ligatures w14:val="none"/>
        </w:rPr>
      </w:pPr>
    </w:p>
    <w:p w14:paraId="44D6C00C" w14:textId="77777777" w:rsidR="002D18A7" w:rsidRDefault="002D18A7" w:rsidP="002D18A7">
      <w:pPr>
        <w:spacing w:before="100" w:beforeAutospacing="1" w:after="100" w:afterAutospacing="1" w:line="240" w:lineRule="auto"/>
        <w:outlineLvl w:val="0"/>
        <w:rPr>
          <w:rFonts w:eastAsia="Times New Roman" w:cs="Times New Roman"/>
          <w:kern w:val="0"/>
          <w14:ligatures w14:val="none"/>
        </w:rPr>
      </w:pPr>
    </w:p>
    <w:p w14:paraId="3D9F78E9" w14:textId="4254A8A6" w:rsidR="002D18A7" w:rsidRPr="002D18A7" w:rsidRDefault="002D18A7" w:rsidP="002D18A7">
      <w:pPr>
        <w:spacing w:before="100" w:beforeAutospacing="1" w:after="100" w:afterAutospacing="1" w:line="240" w:lineRule="auto"/>
        <w:outlineLvl w:val="0"/>
        <w:rPr>
          <w:rFonts w:eastAsia="Times New Roman" w:cs="Times New Roman"/>
          <w:b/>
          <w:bCs/>
          <w:color w:val="000000"/>
          <w:kern w:val="36"/>
          <w:sz w:val="48"/>
          <w:szCs w:val="48"/>
          <w14:ligatures w14:val="none"/>
        </w:rPr>
      </w:pPr>
      <w:r w:rsidRPr="002D18A7">
        <w:rPr>
          <w:rFonts w:eastAsia="Times New Roman" w:cs="Times New Roman"/>
          <w:b/>
          <w:bCs/>
          <w:color w:val="000000"/>
          <w:kern w:val="36"/>
          <w:sz w:val="48"/>
          <w:szCs w:val="48"/>
          <w14:ligatures w14:val="none"/>
        </w:rPr>
        <w:lastRenderedPageBreak/>
        <w:t>6. Conclusie stakeholdergesprekken</w:t>
      </w:r>
    </w:p>
    <w:p w14:paraId="29EE6600"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stakeholdergesprekken laten zien dat de Green Blue Zone kansrijk is, maar alleen wanneer het project breder wordt benaderd dan een verzameling sportvoorzieningen. De kracht van het concept ligt in de combinatie van sport, groen, gezondheid, ontmoeting en maatschappelijke toegankelijkheid.</w:t>
      </w:r>
    </w:p>
    <w:p w14:paraId="39CBE24C"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Tom Schellens benadrukt vooral de ambitie van NMHC om het sportpark breder en toegankelijker te maken. Leen Dresen en Stefan laten zien dat de verbinding met de Groene Corridor belangrijk is voor routebeleving en ruimtelijke samenhang. Ton Sterk brengt de praktische kant in beeld, zoals beheer, ondergrond, mogelijke routes en onderhoud. Wilfried van Deelen onderbouwt dat fysieke inrichting altijd gecombineerd moet worden met organisatie en programmering. Gudo Kramer benadrukt de waarde van sportieve variatie, maatschappelijke toegankelijkheid en structureel gebruik.</w:t>
      </w:r>
    </w:p>
    <w:p w14:paraId="5DB53E59"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De belangrijkste conclusie is dat de Green Blue Zone moet worden ontwikkeld als een gefaseerde en goed beheersbare gezonde beweegomgeving. Daarbij moet per onderdeel duidelijk worden wie de gebruiker is, welke behoefte het onderdeel invult, wie verantwoordelijk is voor beheer en hoe het gebruik structureel wordt gestimuleerd.</w:t>
      </w:r>
    </w:p>
    <w:p w14:paraId="0D25B3C7"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Een kansrijke vervolgstap is daarom om het concept uit te werken in drie samenhangende lagen: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8181"/>
      </w:tblGrid>
      <w:tr w:rsidR="002D18A7" w:rsidRPr="002D18A7" w14:paraId="5AF6240B" w14:textId="77777777" w:rsidTr="002D18A7">
        <w:trPr>
          <w:tblHeader/>
          <w:tblCellSpacing w:w="15" w:type="dxa"/>
        </w:trPr>
        <w:tc>
          <w:tcPr>
            <w:tcW w:w="0" w:type="auto"/>
            <w:vAlign w:val="center"/>
            <w:hideMark/>
          </w:tcPr>
          <w:p w14:paraId="7A6E8BCB" w14:textId="77777777" w:rsidR="002D18A7" w:rsidRPr="002D18A7" w:rsidRDefault="002D18A7" w:rsidP="002D18A7">
            <w:pPr>
              <w:spacing w:after="0" w:line="240" w:lineRule="auto"/>
              <w:jc w:val="center"/>
              <w:rPr>
                <w:rFonts w:eastAsia="Times New Roman" w:cs="Times New Roman"/>
                <w:b/>
                <w:bCs/>
                <w:color w:val="000000"/>
                <w:kern w:val="0"/>
                <w:lang w:val="en-US"/>
                <w14:ligatures w14:val="none"/>
              </w:rPr>
            </w:pPr>
            <w:r w:rsidRPr="002D18A7">
              <w:rPr>
                <w:rFonts w:eastAsia="Times New Roman" w:cs="Times New Roman"/>
                <w:b/>
                <w:bCs/>
                <w:color w:val="000000"/>
                <w:kern w:val="0"/>
                <w:lang w:val="en-US"/>
                <w14:ligatures w14:val="none"/>
              </w:rPr>
              <w:t>Laag</w:t>
            </w:r>
          </w:p>
        </w:tc>
        <w:tc>
          <w:tcPr>
            <w:tcW w:w="0" w:type="auto"/>
            <w:vAlign w:val="center"/>
            <w:hideMark/>
          </w:tcPr>
          <w:p w14:paraId="7DF5D4EB" w14:textId="77777777" w:rsidR="002D18A7" w:rsidRPr="002D18A7" w:rsidRDefault="002D18A7" w:rsidP="002D18A7">
            <w:pPr>
              <w:spacing w:after="0" w:line="240" w:lineRule="auto"/>
              <w:jc w:val="center"/>
              <w:rPr>
                <w:rFonts w:eastAsia="Times New Roman" w:cs="Times New Roman"/>
                <w:b/>
                <w:bCs/>
                <w:color w:val="000000"/>
                <w:kern w:val="0"/>
                <w14:ligatures w14:val="none"/>
              </w:rPr>
            </w:pPr>
            <w:r w:rsidRPr="002D18A7">
              <w:rPr>
                <w:rFonts w:eastAsia="Times New Roman" w:cs="Times New Roman"/>
                <w:b/>
                <w:bCs/>
                <w:color w:val="000000"/>
                <w:kern w:val="0"/>
                <w14:ligatures w14:val="none"/>
              </w:rPr>
              <w:t>Betekenis voor de Green Blue Zone</w:t>
            </w:r>
          </w:p>
        </w:tc>
      </w:tr>
      <w:tr w:rsidR="002D18A7" w:rsidRPr="002D18A7" w14:paraId="5C5C47B1" w14:textId="77777777" w:rsidTr="002D18A7">
        <w:trPr>
          <w:tblCellSpacing w:w="15" w:type="dxa"/>
        </w:trPr>
        <w:tc>
          <w:tcPr>
            <w:tcW w:w="0" w:type="auto"/>
            <w:vAlign w:val="center"/>
            <w:hideMark/>
          </w:tcPr>
          <w:p w14:paraId="2FD1B0C2"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b/>
                <w:bCs/>
                <w:color w:val="000000"/>
                <w:kern w:val="0"/>
                <w:lang w:val="en-US"/>
                <w14:ligatures w14:val="none"/>
              </w:rPr>
              <w:t>Hardware</w:t>
            </w:r>
          </w:p>
        </w:tc>
        <w:tc>
          <w:tcPr>
            <w:tcW w:w="0" w:type="auto"/>
            <w:vAlign w:val="center"/>
            <w:hideMark/>
          </w:tcPr>
          <w:p w14:paraId="1A76D87F"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Fysieke inrichting, zoals pad, sporttoestellen, groen, zitplekken, verlichting en bewegwijzering</w:t>
            </w:r>
          </w:p>
        </w:tc>
      </w:tr>
      <w:tr w:rsidR="002D18A7" w:rsidRPr="002D18A7" w14:paraId="0697DC03" w14:textId="77777777" w:rsidTr="002D18A7">
        <w:trPr>
          <w:tblCellSpacing w:w="15" w:type="dxa"/>
        </w:trPr>
        <w:tc>
          <w:tcPr>
            <w:tcW w:w="0" w:type="auto"/>
            <w:vAlign w:val="center"/>
            <w:hideMark/>
          </w:tcPr>
          <w:p w14:paraId="5B373D0C"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b/>
                <w:bCs/>
                <w:color w:val="000000"/>
                <w:kern w:val="0"/>
                <w:lang w:val="en-US"/>
                <w14:ligatures w14:val="none"/>
              </w:rPr>
              <w:t>Orgware</w:t>
            </w:r>
          </w:p>
        </w:tc>
        <w:tc>
          <w:tcPr>
            <w:tcW w:w="0" w:type="auto"/>
            <w:vAlign w:val="center"/>
            <w:hideMark/>
          </w:tcPr>
          <w:p w14:paraId="712DD6D7"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Organisatie, beheer, onderhoud, eigenaarschap, veiligheid en samenwerking</w:t>
            </w:r>
          </w:p>
        </w:tc>
      </w:tr>
      <w:tr w:rsidR="002D18A7" w:rsidRPr="002D18A7" w14:paraId="610DCBF8" w14:textId="77777777" w:rsidTr="002D18A7">
        <w:trPr>
          <w:tblCellSpacing w:w="15" w:type="dxa"/>
        </w:trPr>
        <w:tc>
          <w:tcPr>
            <w:tcW w:w="0" w:type="auto"/>
            <w:vAlign w:val="center"/>
            <w:hideMark/>
          </w:tcPr>
          <w:p w14:paraId="0AE013C5" w14:textId="77777777" w:rsidR="002D18A7" w:rsidRPr="002D18A7" w:rsidRDefault="002D18A7" w:rsidP="002D18A7">
            <w:pPr>
              <w:spacing w:after="0" w:line="240" w:lineRule="auto"/>
              <w:rPr>
                <w:rFonts w:eastAsia="Times New Roman" w:cs="Times New Roman"/>
                <w:color w:val="000000"/>
                <w:kern w:val="0"/>
                <w:lang w:val="en-US"/>
                <w14:ligatures w14:val="none"/>
              </w:rPr>
            </w:pPr>
            <w:r w:rsidRPr="002D18A7">
              <w:rPr>
                <w:rFonts w:eastAsia="Times New Roman" w:cs="Times New Roman"/>
                <w:b/>
                <w:bCs/>
                <w:color w:val="000000"/>
                <w:kern w:val="0"/>
                <w:lang w:val="en-US"/>
                <w14:ligatures w14:val="none"/>
              </w:rPr>
              <w:t>Software</w:t>
            </w:r>
          </w:p>
        </w:tc>
        <w:tc>
          <w:tcPr>
            <w:tcW w:w="0" w:type="auto"/>
            <w:vAlign w:val="center"/>
            <w:hideMark/>
          </w:tcPr>
          <w:p w14:paraId="51631447" w14:textId="77777777" w:rsidR="002D18A7" w:rsidRPr="002D18A7" w:rsidRDefault="002D18A7" w:rsidP="002D18A7">
            <w:pPr>
              <w:spacing w:after="0"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Activiteiten, programmering, communicatie, evenementen, begeleiding en communityvorming</w:t>
            </w:r>
          </w:p>
        </w:tc>
      </w:tr>
    </w:tbl>
    <w:p w14:paraId="6956E3AD" w14:textId="77777777" w:rsidR="002D18A7" w:rsidRPr="002D18A7" w:rsidRDefault="002D18A7" w:rsidP="002D18A7">
      <w:pPr>
        <w:spacing w:before="100" w:beforeAutospacing="1" w:after="100" w:afterAutospacing="1" w:line="240" w:lineRule="auto"/>
        <w:rPr>
          <w:rFonts w:eastAsia="Times New Roman" w:cs="Times New Roman"/>
          <w:color w:val="000000"/>
          <w:kern w:val="0"/>
          <w14:ligatures w14:val="none"/>
        </w:rPr>
      </w:pPr>
      <w:r w:rsidRPr="002D18A7">
        <w:rPr>
          <w:rFonts w:eastAsia="Times New Roman" w:cs="Times New Roman"/>
          <w:color w:val="000000"/>
          <w:kern w:val="0"/>
          <w14:ligatures w14:val="none"/>
        </w:rPr>
        <w:t>Wanneer deze drie lagen goed worden uitgewerkt, kan de Green Blue Zone uitgroeien tot een plek die niet alleen mooi is ingericht, maar ook daadwerkelijk wordt gebruikt door verschillende doelgroepen. Daarmee kan het project bijdragen aan een gezondere, groenere en meer verbonden omgeving rondom NMHC, de Groene Corridor en de wijk Brakkenstein.</w:t>
      </w:r>
    </w:p>
    <w:p w14:paraId="12A110B5" w14:textId="77777777" w:rsidR="00353F91" w:rsidRPr="002D18A7" w:rsidRDefault="00353F91"/>
    <w:sectPr w:rsidR="00353F91" w:rsidRPr="002D1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8A7"/>
    <w:rsid w:val="002D18A7"/>
    <w:rsid w:val="00353F91"/>
    <w:rsid w:val="00646414"/>
    <w:rsid w:val="007D6B12"/>
    <w:rsid w:val="00CE0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8A50"/>
  <w15:chartTrackingRefBased/>
  <w15:docId w15:val="{24203A74-2075-E041-858B-AC253565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2D1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1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1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8A7"/>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2D18A7"/>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2D18A7"/>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2D18A7"/>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2D18A7"/>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2D18A7"/>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2D18A7"/>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2D18A7"/>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2D18A7"/>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2D1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8A7"/>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2D1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8A7"/>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2D18A7"/>
    <w:pPr>
      <w:spacing w:before="160"/>
      <w:jc w:val="center"/>
    </w:pPr>
    <w:rPr>
      <w:i/>
      <w:iCs/>
      <w:color w:val="404040" w:themeColor="text1" w:themeTint="BF"/>
    </w:rPr>
  </w:style>
  <w:style w:type="character" w:customStyle="1" w:styleId="QuoteChar">
    <w:name w:val="Quote Char"/>
    <w:basedOn w:val="DefaultParagraphFont"/>
    <w:link w:val="Quote"/>
    <w:uiPriority w:val="29"/>
    <w:rsid w:val="002D18A7"/>
    <w:rPr>
      <w:i/>
      <w:iCs/>
      <w:color w:val="404040" w:themeColor="text1" w:themeTint="BF"/>
      <w:lang w:val="nl-NL"/>
    </w:rPr>
  </w:style>
  <w:style w:type="paragraph" w:styleId="ListParagraph">
    <w:name w:val="List Paragraph"/>
    <w:basedOn w:val="Normal"/>
    <w:uiPriority w:val="34"/>
    <w:qFormat/>
    <w:rsid w:val="002D18A7"/>
    <w:pPr>
      <w:ind w:left="720"/>
      <w:contextualSpacing/>
    </w:pPr>
  </w:style>
  <w:style w:type="character" w:styleId="IntenseEmphasis">
    <w:name w:val="Intense Emphasis"/>
    <w:basedOn w:val="DefaultParagraphFont"/>
    <w:uiPriority w:val="21"/>
    <w:qFormat/>
    <w:rsid w:val="002D18A7"/>
    <w:rPr>
      <w:i/>
      <w:iCs/>
      <w:color w:val="0F4761" w:themeColor="accent1" w:themeShade="BF"/>
    </w:rPr>
  </w:style>
  <w:style w:type="paragraph" w:styleId="IntenseQuote">
    <w:name w:val="Intense Quote"/>
    <w:basedOn w:val="Normal"/>
    <w:next w:val="Normal"/>
    <w:link w:val="IntenseQuoteChar"/>
    <w:uiPriority w:val="30"/>
    <w:qFormat/>
    <w:rsid w:val="002D1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8A7"/>
    <w:rPr>
      <w:i/>
      <w:iCs/>
      <w:color w:val="0F4761" w:themeColor="accent1" w:themeShade="BF"/>
      <w:lang w:val="nl-NL"/>
    </w:rPr>
  </w:style>
  <w:style w:type="character" w:styleId="IntenseReference">
    <w:name w:val="Intense Reference"/>
    <w:basedOn w:val="DefaultParagraphFont"/>
    <w:uiPriority w:val="32"/>
    <w:qFormat/>
    <w:rsid w:val="002D18A7"/>
    <w:rPr>
      <w:b/>
      <w:bCs/>
      <w:smallCaps/>
      <w:color w:val="0F4761" w:themeColor="accent1" w:themeShade="BF"/>
      <w:spacing w:val="5"/>
    </w:rPr>
  </w:style>
  <w:style w:type="paragraph" w:styleId="NormalWeb">
    <w:name w:val="Normal (Web)"/>
    <w:basedOn w:val="Normal"/>
    <w:uiPriority w:val="99"/>
    <w:semiHidden/>
    <w:unhideWhenUsed/>
    <w:rsid w:val="002D18A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2D18A7"/>
  </w:style>
  <w:style w:type="character" w:styleId="Strong">
    <w:name w:val="Strong"/>
    <w:basedOn w:val="DefaultParagraphFont"/>
    <w:uiPriority w:val="22"/>
    <w:qFormat/>
    <w:rsid w:val="002D18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Een nieuw document maken." ma:contentTypeScope="" ma:versionID="5d79232063ed7908b9b1a0e96bea3ec0">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2ebf28c141b339bba7597c9bc183df80"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Props1.xml><?xml version="1.0" encoding="utf-8"?>
<ds:datastoreItem xmlns:ds="http://schemas.openxmlformats.org/officeDocument/2006/customXml" ds:itemID="{035FF159-677C-475E-A65F-02E5EA0CAC87}"/>
</file>

<file path=customXml/itemProps2.xml><?xml version="1.0" encoding="utf-8"?>
<ds:datastoreItem xmlns:ds="http://schemas.openxmlformats.org/officeDocument/2006/customXml" ds:itemID="{830004CB-0BB4-4957-B94C-E01757A7C0FD}"/>
</file>

<file path=customXml/itemProps3.xml><?xml version="1.0" encoding="utf-8"?>
<ds:datastoreItem xmlns:ds="http://schemas.openxmlformats.org/officeDocument/2006/customXml" ds:itemID="{1201D7F5-7C80-4BBC-A9D9-C5890B4134CF}"/>
</file>

<file path=docProps/app.xml><?xml version="1.0" encoding="utf-8"?>
<Properties xmlns="http://schemas.openxmlformats.org/officeDocument/2006/extended-properties" xmlns:vt="http://schemas.openxmlformats.org/officeDocument/2006/docPropsVTypes">
  <Template>Normal.dotm</Template>
  <TotalTime>4</TotalTime>
  <Pages>16</Pages>
  <Words>4333</Words>
  <Characters>24699</Characters>
  <Application>Microsoft Office Word</Application>
  <DocSecurity>0</DocSecurity>
  <Lines>205</Lines>
  <Paragraphs>57</Paragraphs>
  <ScaleCrop>false</ScaleCrop>
  <Company/>
  <LinksUpToDate>false</LinksUpToDate>
  <CharactersWithSpaces>28975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van Beek (student)</dc:creator>
  <cp:keywords/>
  <dc:description/>
  <cp:lastModifiedBy>Jens van Beek (student)</cp:lastModifiedBy>
  <cp:revision>1</cp:revision>
  <dcterms:created xsi:type="dcterms:W3CDTF">2026-06-04T07:54:00Z</dcterms:created>
  <dcterms:modified xsi:type="dcterms:W3CDTF">2026-06-04T07:59:00Z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0x0101003C965659572BE24EAEAD0BA407121833</vt:lpwstr>
  </property>
</Properties>
</file>