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83963" w14:textId="77777777" w:rsidR="00C961D4" w:rsidRPr="00C961D4" w:rsidRDefault="00C961D4" w:rsidP="00C961D4">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C961D4">
        <w:rPr>
          <w:rFonts w:eastAsia="Times New Roman" w:cs="Times New Roman"/>
          <w:b/>
          <w:bCs/>
          <w:color w:val="000000"/>
          <w:kern w:val="36"/>
          <w:sz w:val="48"/>
          <w:szCs w:val="48"/>
          <w14:ligatures w14:val="none"/>
        </w:rPr>
        <w:t>Stimuleren van gebruik van de Green Blue Zone</w:t>
      </w:r>
    </w:p>
    <w:p w14:paraId="4F8E66AD" w14:textId="77777777" w:rsidR="00C961D4" w:rsidRPr="00C961D4" w:rsidRDefault="00C961D4" w:rsidP="00C961D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C961D4">
        <w:rPr>
          <w:rFonts w:eastAsia="Times New Roman" w:cs="Times New Roman"/>
          <w:b/>
          <w:bCs/>
          <w:color w:val="000000"/>
          <w:kern w:val="0"/>
          <w:sz w:val="36"/>
          <w:szCs w:val="36"/>
          <w14:ligatures w14:val="none"/>
        </w:rPr>
        <w:t>1. Inleiding: van fysieke inrichting naar actief gebruik</w:t>
      </w:r>
    </w:p>
    <w:p w14:paraId="2505E147"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De Green Blue Zone rond NMHC aan de </w:t>
      </w:r>
      <w:proofErr w:type="spellStart"/>
      <w:r w:rsidRPr="00C961D4">
        <w:rPr>
          <w:rFonts w:eastAsia="Times New Roman" w:cs="Times New Roman"/>
          <w:color w:val="000000"/>
          <w:kern w:val="0"/>
          <w14:ligatures w14:val="none"/>
        </w:rPr>
        <w:t>d’Almarasweg</w:t>
      </w:r>
      <w:proofErr w:type="spellEnd"/>
      <w:r w:rsidRPr="00C961D4">
        <w:rPr>
          <w:rFonts w:eastAsia="Times New Roman" w:cs="Times New Roman"/>
          <w:color w:val="000000"/>
          <w:kern w:val="0"/>
          <w14:ligatures w14:val="none"/>
        </w:rPr>
        <w:t xml:space="preserve"> wordt niet alleen ontwikkeld als fysieke aanpassing van het terrein, maar als een plek die daadwerkelijk gebruikt moet worden door verschillende doelgroepen. Het succes van de Green Blue Zone hangt daarom niet alleen af van de aanleg van een hardlooproute, buitenfitnessstations, groene elementen of ontmoetingsplekken. De maatschappelijke waarde ontstaat pas wanneer jeugdleden, sporters, scholieren, omwonenden, ouderen, studenten en andere gebruikers de plek weten te vinden, begrijpen hoe zij deze kunnen gebruiken en gemotiveerd raken om terug te komen.</w:t>
      </w:r>
    </w:p>
    <w:p w14:paraId="6DA01FE1"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In de projectomschrijving wordt duidelijk dat de opdracht breder is dan alleen het ontwerpen van sporttoestellen. Naast de fysieke kant van de Blue Zone moet ook worden nagedacht over het gebruik, de sociaal-inclusieve kant, onderhoud, organisatie, financiën, marketing en mogelijke impactmeting. Dit betekent dat de Green Blue Zone niet vanzelf geslaagd is zodra er voorzieningen zijn geplaatst. Er is een aanvullend gebruiksplan nodig waarin programmering, communicatie, doelgroepen, gedragsverandering, kosten, haalbaarheid en monitoring samenkomen.</w:t>
      </w:r>
    </w:p>
    <w:p w14:paraId="32F3F8B2"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De theoretische onderbouwing van het project sluit hierbij aan. De Green Blue Zone wordt daarin omschreven als een Health Hub waarin sporten en bewegen in een groene omgeving worden gecombineerd met ontmoeting en gezond leven. Daarbij staat gedragsverandering centraal: alleen de aanleg van nieuwe faciliteiten is niet voldoende; mensen moeten ook daadwerkelijk worden gestimuleerd om te bewegen, gezonder te leven en elkaar te ontmoeten. </w:t>
      </w:r>
    </w:p>
    <w:p w14:paraId="5498852D"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Het stimuleren van gebruik vormt daarom een essentieel onderdeel van het transitieplan. De fysieke inrichting is de basis, maar programmering en activatie bepalen of de plek ook echt betekenis krijgt. Zonder structurele activiteiten, zichtbaarheid en sociale betrokkenheid bestaat het risico dat de Green Blue Zone vooral een mooi ruimtelijk concept blijft. Met een goede gebruiksstrategie kan de zone juist uitgroeien tot een herkenbare, levendige en maatschappelijk waardevolle plek waar sport, gezondheid, natuur en verbinding samenkomen.</w:t>
      </w:r>
    </w:p>
    <w:p w14:paraId="7A39F83E" w14:textId="105C06F2" w:rsidR="00C961D4" w:rsidRDefault="00C961D4" w:rsidP="00C961D4">
      <w:pPr>
        <w:spacing w:after="0" w:line="240" w:lineRule="auto"/>
        <w:rPr>
          <w:rFonts w:eastAsia="Times New Roman" w:cs="Times New Roman"/>
          <w:kern w:val="0"/>
          <w:lang w:val="en-US"/>
          <w14:ligatures w14:val="none"/>
        </w:rPr>
      </w:pPr>
    </w:p>
    <w:p w14:paraId="02134C74" w14:textId="77777777" w:rsidR="00C961D4" w:rsidRDefault="00C961D4" w:rsidP="00C961D4">
      <w:pPr>
        <w:spacing w:after="0" w:line="240" w:lineRule="auto"/>
        <w:rPr>
          <w:rFonts w:eastAsia="Times New Roman" w:cs="Times New Roman"/>
          <w:kern w:val="0"/>
          <w:lang w:val="en-US"/>
          <w14:ligatures w14:val="none"/>
        </w:rPr>
      </w:pPr>
    </w:p>
    <w:p w14:paraId="1AFCB6FB" w14:textId="77777777" w:rsidR="00C961D4" w:rsidRPr="00C961D4" w:rsidRDefault="00C961D4" w:rsidP="00C961D4">
      <w:pPr>
        <w:spacing w:after="0" w:line="240" w:lineRule="auto"/>
        <w:rPr>
          <w:rFonts w:eastAsia="Times New Roman" w:cs="Times New Roman"/>
          <w:kern w:val="0"/>
          <w:lang w:val="en-US"/>
          <w14:ligatures w14:val="none"/>
        </w:rPr>
      </w:pPr>
    </w:p>
    <w:p w14:paraId="1CF56E1E" w14:textId="77777777" w:rsidR="00C961D4" w:rsidRPr="00C961D4" w:rsidRDefault="00C961D4" w:rsidP="00C961D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C961D4">
        <w:rPr>
          <w:rFonts w:eastAsia="Times New Roman" w:cs="Times New Roman"/>
          <w:b/>
          <w:bCs/>
          <w:color w:val="000000"/>
          <w:kern w:val="0"/>
          <w:sz w:val="36"/>
          <w:szCs w:val="36"/>
          <w14:ligatures w14:val="none"/>
        </w:rPr>
        <w:lastRenderedPageBreak/>
        <w:t>2. Doel van gebruiksstimulering</w:t>
      </w:r>
    </w:p>
    <w:p w14:paraId="0E8E37AA"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Het stimuleren van gebruik heeft binnen de Green Blue Zone meerdere doelen. Deze doelen zijn niet alleen praktisch, maar ook strategisch. Ze helpen om de plek bekend te maken, deelname laagdrempelig te maken en tegelijkertijd draagvlak te creëren bij NMHC, de wijk, scholen, partners en mogelijke financiers.</w:t>
      </w:r>
    </w:p>
    <w:p w14:paraId="00FA222B"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2.1 Bekendheid creëren</w:t>
      </w:r>
    </w:p>
    <w:p w14:paraId="16FD81F2"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Een eerste doel is het creëren van bekendheid. Doelgroepen moeten weten dat de Green Blue Zone bestaat, waarvoor de plek bedoeld is en wat zij daar kunnen doen. Voor leden van NMHC kan de zone bijvoorbeeld een plek zijn voor warming-up, teamtraining, kracht, conditie of herstel. Voor scholieren kan het terrein meer afwisseling bieden tijdens sport- en beweegactiviteiten. Voor omwonenden kan het juist een laagdrempelige plek zijn om te wandelen, te bewegen of de verbinding met het sportpark te ervaren.</w:t>
      </w:r>
    </w:p>
    <w:p w14:paraId="166EEED8"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Bekendheid ontstaat niet alleen via een bord of website, maar vooral door herhaling en zichtbaarheid. Posters, QR-codes, clubcommunicatie, </w:t>
      </w:r>
      <w:proofErr w:type="spellStart"/>
      <w:r w:rsidRPr="00C961D4">
        <w:rPr>
          <w:rFonts w:eastAsia="Times New Roman" w:cs="Times New Roman"/>
          <w:color w:val="000000"/>
          <w:kern w:val="0"/>
          <w14:ligatures w14:val="none"/>
        </w:rPr>
        <w:t>social</w:t>
      </w:r>
      <w:proofErr w:type="spellEnd"/>
      <w:r w:rsidRPr="00C961D4">
        <w:rPr>
          <w:rFonts w:eastAsia="Times New Roman" w:cs="Times New Roman"/>
          <w:color w:val="000000"/>
          <w:kern w:val="0"/>
          <w14:ligatures w14:val="none"/>
        </w:rPr>
        <w:t xml:space="preserve"> media, teamapps, informatieborden en georganiseerde activiteiten zorgen ervoor dat de Green Blue Zone zichtbaar wordt in het dagelijks leven van de doelgroep.</w:t>
      </w:r>
    </w:p>
    <w:p w14:paraId="38CD8FDA"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2.2 Drempels verlagen</w:t>
      </w:r>
    </w:p>
    <w:p w14:paraId="411462F1"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Een tweede doel is het verlagen van drempels. Niet iedereen voelt zich automatisch welkom op een sportpark. Vooral niet-leden, minder sportieve gebruikers, ouderen, scholieren of omwonenden kunnen een sportterrein ervaren als een plek die vooral bedoeld is voor clubleden of fanatieke sporters. Dat blijkt ook uit de persona van de omwonende, waarin wordt benoemd dat sportterreinen soms gesloten voelen of alleen bedoeld lijken voor leden. </w:t>
      </w:r>
    </w:p>
    <w:p w14:paraId="46249762"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Daarom moet de Green Blue Zone duidelijk communiceren dat de plek breder is dan alleen NMHC. Dit kan door activiteiten aan te bieden op verschillende niveaus, door rustige beweegmomenten te organiseren, door goede bewegwijzering te plaatsen en door de toon van communicatie inclusief te maken. Woorden als “voor iedereen”, “voor alle niveaus” en “samen bewegen” verlagen de sociale drempel om mee te doen.</w:t>
      </w:r>
    </w:p>
    <w:p w14:paraId="04D070A8"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2.3 Gedrag activeren</w:t>
      </w:r>
    </w:p>
    <w:p w14:paraId="4B7E9FA4"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Een derde doel is het activeren van gedrag. Het is niet genoeg dat mensen positief staan tegenover bewegen of gezondheid; zij moeten ook daadwerkelijk in actie komen. Evenementen, </w:t>
      </w:r>
      <w:proofErr w:type="spellStart"/>
      <w:r w:rsidRPr="00C961D4">
        <w:rPr>
          <w:rFonts w:eastAsia="Times New Roman" w:cs="Times New Roman"/>
          <w:color w:val="000000"/>
          <w:kern w:val="0"/>
          <w14:ligatures w14:val="none"/>
        </w:rPr>
        <w:t>challenges</w:t>
      </w:r>
      <w:proofErr w:type="spellEnd"/>
      <w:r w:rsidRPr="00C961D4">
        <w:rPr>
          <w:rFonts w:eastAsia="Times New Roman" w:cs="Times New Roman"/>
          <w:color w:val="000000"/>
          <w:kern w:val="0"/>
          <w14:ligatures w14:val="none"/>
        </w:rPr>
        <w:t xml:space="preserve">, wandelgroepen en terugkerende activiteiten zorgen ervoor dat de stap van interesse naar deelname kleiner wordt. Een poster met een QR-code kan </w:t>
      </w:r>
      <w:r w:rsidRPr="00C961D4">
        <w:rPr>
          <w:rFonts w:eastAsia="Times New Roman" w:cs="Times New Roman"/>
          <w:color w:val="000000"/>
          <w:kern w:val="0"/>
          <w14:ligatures w14:val="none"/>
        </w:rPr>
        <w:lastRenderedPageBreak/>
        <w:t>mensen informeren, maar een concrete activiteit met datum, tijd, locatie en duidelijke vorm maakt deelname veel tastbaarder.</w:t>
      </w:r>
    </w:p>
    <w:p w14:paraId="53BF42C6"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2.4 Structureel gebruik opbouwen</w:t>
      </w:r>
    </w:p>
    <w:p w14:paraId="6B718ADB"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Een vierde doel is structureel gebruik. Een eenmalig evenement kan veel aandacht opleveren, maar het project wordt pas duurzaam waardevol als mensen blijven terugkomen. Daarom moet het gebruik van de Green Blue Zone niet afhankelijk zijn van losse activiteiten, maar worden opgebouwd via een combinatie van vrije toegang, terugkerende programmering en periodieke evenementen.</w:t>
      </w:r>
    </w:p>
    <w:p w14:paraId="7DE8E718"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De ambitie is dus niet alleen: mensen één keer naar het terrein trekken. De ambitie is vooral dat mensen ervaren dat deze plek onderdeel kan worden van hun sportieve, sociale of gezonde routine.</w:t>
      </w:r>
    </w:p>
    <w:p w14:paraId="6AF6875E" w14:textId="6C048A4E" w:rsidR="00C961D4" w:rsidRDefault="00C961D4" w:rsidP="00C961D4">
      <w:pPr>
        <w:spacing w:after="0" w:line="240" w:lineRule="auto"/>
        <w:rPr>
          <w:rFonts w:eastAsia="Times New Roman" w:cs="Times New Roman"/>
          <w:kern w:val="0"/>
          <w:lang w:val="en-US"/>
          <w14:ligatures w14:val="none"/>
        </w:rPr>
      </w:pPr>
    </w:p>
    <w:p w14:paraId="3B97D64C" w14:textId="77777777" w:rsidR="00C961D4" w:rsidRDefault="00C961D4" w:rsidP="00C961D4">
      <w:pPr>
        <w:spacing w:after="0" w:line="240" w:lineRule="auto"/>
        <w:rPr>
          <w:rFonts w:eastAsia="Times New Roman" w:cs="Times New Roman"/>
          <w:kern w:val="0"/>
          <w:lang w:val="en-US"/>
          <w14:ligatures w14:val="none"/>
        </w:rPr>
      </w:pPr>
    </w:p>
    <w:p w14:paraId="6BF8FADB" w14:textId="77777777" w:rsidR="00C961D4" w:rsidRDefault="00C961D4" w:rsidP="00C961D4">
      <w:pPr>
        <w:spacing w:after="0" w:line="240" w:lineRule="auto"/>
        <w:rPr>
          <w:rFonts w:eastAsia="Times New Roman" w:cs="Times New Roman"/>
          <w:kern w:val="0"/>
          <w:lang w:val="en-US"/>
          <w14:ligatures w14:val="none"/>
        </w:rPr>
      </w:pPr>
    </w:p>
    <w:p w14:paraId="64BDE331" w14:textId="77777777" w:rsidR="00C961D4" w:rsidRDefault="00C961D4" w:rsidP="00C961D4">
      <w:pPr>
        <w:spacing w:after="0" w:line="240" w:lineRule="auto"/>
        <w:rPr>
          <w:rFonts w:eastAsia="Times New Roman" w:cs="Times New Roman"/>
          <w:kern w:val="0"/>
          <w:lang w:val="en-US"/>
          <w14:ligatures w14:val="none"/>
        </w:rPr>
      </w:pPr>
    </w:p>
    <w:p w14:paraId="19A5B3C7" w14:textId="77777777" w:rsidR="00C961D4" w:rsidRDefault="00C961D4" w:rsidP="00C961D4">
      <w:pPr>
        <w:spacing w:after="0" w:line="240" w:lineRule="auto"/>
        <w:rPr>
          <w:rFonts w:eastAsia="Times New Roman" w:cs="Times New Roman"/>
          <w:kern w:val="0"/>
          <w:lang w:val="en-US"/>
          <w14:ligatures w14:val="none"/>
        </w:rPr>
      </w:pPr>
    </w:p>
    <w:p w14:paraId="4D9B5EBF" w14:textId="77777777" w:rsidR="00C961D4" w:rsidRDefault="00C961D4" w:rsidP="00C961D4">
      <w:pPr>
        <w:spacing w:after="0" w:line="240" w:lineRule="auto"/>
        <w:rPr>
          <w:rFonts w:eastAsia="Times New Roman" w:cs="Times New Roman"/>
          <w:kern w:val="0"/>
          <w:lang w:val="en-US"/>
          <w14:ligatures w14:val="none"/>
        </w:rPr>
      </w:pPr>
    </w:p>
    <w:p w14:paraId="69A70166" w14:textId="77777777" w:rsidR="00C961D4" w:rsidRDefault="00C961D4" w:rsidP="00C961D4">
      <w:pPr>
        <w:spacing w:after="0" w:line="240" w:lineRule="auto"/>
        <w:rPr>
          <w:rFonts w:eastAsia="Times New Roman" w:cs="Times New Roman"/>
          <w:kern w:val="0"/>
          <w:lang w:val="en-US"/>
          <w14:ligatures w14:val="none"/>
        </w:rPr>
      </w:pPr>
    </w:p>
    <w:p w14:paraId="24EDB0B6" w14:textId="77777777" w:rsidR="00C961D4" w:rsidRDefault="00C961D4" w:rsidP="00C961D4">
      <w:pPr>
        <w:spacing w:after="0" w:line="240" w:lineRule="auto"/>
        <w:rPr>
          <w:rFonts w:eastAsia="Times New Roman" w:cs="Times New Roman"/>
          <w:kern w:val="0"/>
          <w:lang w:val="en-US"/>
          <w14:ligatures w14:val="none"/>
        </w:rPr>
      </w:pPr>
    </w:p>
    <w:p w14:paraId="35FF6669" w14:textId="77777777" w:rsidR="00C961D4" w:rsidRDefault="00C961D4" w:rsidP="00C961D4">
      <w:pPr>
        <w:spacing w:after="0" w:line="240" w:lineRule="auto"/>
        <w:rPr>
          <w:rFonts w:eastAsia="Times New Roman" w:cs="Times New Roman"/>
          <w:kern w:val="0"/>
          <w:lang w:val="en-US"/>
          <w14:ligatures w14:val="none"/>
        </w:rPr>
      </w:pPr>
    </w:p>
    <w:p w14:paraId="3FFAF28E" w14:textId="77777777" w:rsidR="00C961D4" w:rsidRDefault="00C961D4" w:rsidP="00C961D4">
      <w:pPr>
        <w:spacing w:after="0" w:line="240" w:lineRule="auto"/>
        <w:rPr>
          <w:rFonts w:eastAsia="Times New Roman" w:cs="Times New Roman"/>
          <w:kern w:val="0"/>
          <w:lang w:val="en-US"/>
          <w14:ligatures w14:val="none"/>
        </w:rPr>
      </w:pPr>
    </w:p>
    <w:p w14:paraId="178DF597" w14:textId="77777777" w:rsidR="00C961D4" w:rsidRDefault="00C961D4" w:rsidP="00C961D4">
      <w:pPr>
        <w:spacing w:after="0" w:line="240" w:lineRule="auto"/>
        <w:rPr>
          <w:rFonts w:eastAsia="Times New Roman" w:cs="Times New Roman"/>
          <w:kern w:val="0"/>
          <w:lang w:val="en-US"/>
          <w14:ligatures w14:val="none"/>
        </w:rPr>
      </w:pPr>
    </w:p>
    <w:p w14:paraId="4D7E06E3" w14:textId="77777777" w:rsidR="00C961D4" w:rsidRDefault="00C961D4" w:rsidP="00C961D4">
      <w:pPr>
        <w:spacing w:after="0" w:line="240" w:lineRule="auto"/>
        <w:rPr>
          <w:rFonts w:eastAsia="Times New Roman" w:cs="Times New Roman"/>
          <w:kern w:val="0"/>
          <w:lang w:val="en-US"/>
          <w14:ligatures w14:val="none"/>
        </w:rPr>
      </w:pPr>
    </w:p>
    <w:p w14:paraId="4B404BD8" w14:textId="77777777" w:rsidR="00C961D4" w:rsidRDefault="00C961D4" w:rsidP="00C961D4">
      <w:pPr>
        <w:spacing w:after="0" w:line="240" w:lineRule="auto"/>
        <w:rPr>
          <w:rFonts w:eastAsia="Times New Roman" w:cs="Times New Roman"/>
          <w:kern w:val="0"/>
          <w:lang w:val="en-US"/>
          <w14:ligatures w14:val="none"/>
        </w:rPr>
      </w:pPr>
    </w:p>
    <w:p w14:paraId="3578C34D" w14:textId="77777777" w:rsidR="00C961D4" w:rsidRDefault="00C961D4" w:rsidP="00C961D4">
      <w:pPr>
        <w:spacing w:after="0" w:line="240" w:lineRule="auto"/>
        <w:rPr>
          <w:rFonts w:eastAsia="Times New Roman" w:cs="Times New Roman"/>
          <w:kern w:val="0"/>
          <w:lang w:val="en-US"/>
          <w14:ligatures w14:val="none"/>
        </w:rPr>
      </w:pPr>
    </w:p>
    <w:p w14:paraId="2EC1FA6E" w14:textId="77777777" w:rsidR="00C961D4" w:rsidRDefault="00C961D4" w:rsidP="00C961D4">
      <w:pPr>
        <w:spacing w:after="0" w:line="240" w:lineRule="auto"/>
        <w:rPr>
          <w:rFonts w:eastAsia="Times New Roman" w:cs="Times New Roman"/>
          <w:kern w:val="0"/>
          <w:lang w:val="en-US"/>
          <w14:ligatures w14:val="none"/>
        </w:rPr>
      </w:pPr>
    </w:p>
    <w:p w14:paraId="408D3DF0" w14:textId="77777777" w:rsidR="00C961D4" w:rsidRDefault="00C961D4" w:rsidP="00C961D4">
      <w:pPr>
        <w:spacing w:after="0" w:line="240" w:lineRule="auto"/>
        <w:rPr>
          <w:rFonts w:eastAsia="Times New Roman" w:cs="Times New Roman"/>
          <w:kern w:val="0"/>
          <w:lang w:val="en-US"/>
          <w14:ligatures w14:val="none"/>
        </w:rPr>
      </w:pPr>
    </w:p>
    <w:p w14:paraId="346CDCD1" w14:textId="77777777" w:rsidR="00C961D4" w:rsidRDefault="00C961D4" w:rsidP="00C961D4">
      <w:pPr>
        <w:spacing w:after="0" w:line="240" w:lineRule="auto"/>
        <w:rPr>
          <w:rFonts w:eastAsia="Times New Roman" w:cs="Times New Roman"/>
          <w:kern w:val="0"/>
          <w:lang w:val="en-US"/>
          <w14:ligatures w14:val="none"/>
        </w:rPr>
      </w:pPr>
    </w:p>
    <w:p w14:paraId="33C49427" w14:textId="77777777" w:rsidR="00C961D4" w:rsidRDefault="00C961D4" w:rsidP="00C961D4">
      <w:pPr>
        <w:spacing w:after="0" w:line="240" w:lineRule="auto"/>
        <w:rPr>
          <w:rFonts w:eastAsia="Times New Roman" w:cs="Times New Roman"/>
          <w:kern w:val="0"/>
          <w:lang w:val="en-US"/>
          <w14:ligatures w14:val="none"/>
        </w:rPr>
      </w:pPr>
    </w:p>
    <w:p w14:paraId="6916C573" w14:textId="77777777" w:rsidR="00C961D4" w:rsidRDefault="00C961D4" w:rsidP="00C961D4">
      <w:pPr>
        <w:spacing w:after="0" w:line="240" w:lineRule="auto"/>
        <w:rPr>
          <w:rFonts w:eastAsia="Times New Roman" w:cs="Times New Roman"/>
          <w:kern w:val="0"/>
          <w:lang w:val="en-US"/>
          <w14:ligatures w14:val="none"/>
        </w:rPr>
      </w:pPr>
    </w:p>
    <w:p w14:paraId="3C6D2B72" w14:textId="77777777" w:rsidR="00C961D4" w:rsidRDefault="00C961D4" w:rsidP="00C961D4">
      <w:pPr>
        <w:spacing w:after="0" w:line="240" w:lineRule="auto"/>
        <w:rPr>
          <w:rFonts w:eastAsia="Times New Roman" w:cs="Times New Roman"/>
          <w:kern w:val="0"/>
          <w:lang w:val="en-US"/>
          <w14:ligatures w14:val="none"/>
        </w:rPr>
      </w:pPr>
    </w:p>
    <w:p w14:paraId="063C6169" w14:textId="77777777" w:rsidR="00C961D4" w:rsidRDefault="00C961D4" w:rsidP="00C961D4">
      <w:pPr>
        <w:spacing w:after="0" w:line="240" w:lineRule="auto"/>
        <w:rPr>
          <w:rFonts w:eastAsia="Times New Roman" w:cs="Times New Roman"/>
          <w:kern w:val="0"/>
          <w:lang w:val="en-US"/>
          <w14:ligatures w14:val="none"/>
        </w:rPr>
      </w:pPr>
    </w:p>
    <w:p w14:paraId="039F30F5" w14:textId="77777777" w:rsidR="00C961D4" w:rsidRDefault="00C961D4" w:rsidP="00C961D4">
      <w:pPr>
        <w:spacing w:after="0" w:line="240" w:lineRule="auto"/>
        <w:rPr>
          <w:rFonts w:eastAsia="Times New Roman" w:cs="Times New Roman"/>
          <w:kern w:val="0"/>
          <w:lang w:val="en-US"/>
          <w14:ligatures w14:val="none"/>
        </w:rPr>
      </w:pPr>
    </w:p>
    <w:p w14:paraId="7F893A5F" w14:textId="77777777" w:rsidR="00C961D4" w:rsidRDefault="00C961D4" w:rsidP="00C961D4">
      <w:pPr>
        <w:spacing w:after="0" w:line="240" w:lineRule="auto"/>
        <w:rPr>
          <w:rFonts w:eastAsia="Times New Roman" w:cs="Times New Roman"/>
          <w:kern w:val="0"/>
          <w:lang w:val="en-US"/>
          <w14:ligatures w14:val="none"/>
        </w:rPr>
      </w:pPr>
    </w:p>
    <w:p w14:paraId="35802B82" w14:textId="77777777" w:rsidR="00C961D4" w:rsidRDefault="00C961D4" w:rsidP="00C961D4">
      <w:pPr>
        <w:spacing w:after="0" w:line="240" w:lineRule="auto"/>
        <w:rPr>
          <w:rFonts w:eastAsia="Times New Roman" w:cs="Times New Roman"/>
          <w:kern w:val="0"/>
          <w:lang w:val="en-US"/>
          <w14:ligatures w14:val="none"/>
        </w:rPr>
      </w:pPr>
    </w:p>
    <w:p w14:paraId="75F5C290" w14:textId="77777777" w:rsidR="00C961D4" w:rsidRDefault="00C961D4" w:rsidP="00C961D4">
      <w:pPr>
        <w:spacing w:after="0" w:line="240" w:lineRule="auto"/>
        <w:rPr>
          <w:rFonts w:eastAsia="Times New Roman" w:cs="Times New Roman"/>
          <w:kern w:val="0"/>
          <w:lang w:val="en-US"/>
          <w14:ligatures w14:val="none"/>
        </w:rPr>
      </w:pPr>
    </w:p>
    <w:p w14:paraId="65CC04A1" w14:textId="77777777" w:rsidR="00C961D4" w:rsidRDefault="00C961D4" w:rsidP="00C961D4">
      <w:pPr>
        <w:spacing w:after="0" w:line="240" w:lineRule="auto"/>
        <w:rPr>
          <w:rFonts w:eastAsia="Times New Roman" w:cs="Times New Roman"/>
          <w:kern w:val="0"/>
          <w:lang w:val="en-US"/>
          <w14:ligatures w14:val="none"/>
        </w:rPr>
      </w:pPr>
    </w:p>
    <w:p w14:paraId="01B8254A" w14:textId="77777777" w:rsidR="00C961D4" w:rsidRPr="00C961D4" w:rsidRDefault="00C961D4" w:rsidP="00C961D4">
      <w:pPr>
        <w:spacing w:after="0" w:line="240" w:lineRule="auto"/>
        <w:rPr>
          <w:rFonts w:eastAsia="Times New Roman" w:cs="Times New Roman"/>
          <w:kern w:val="0"/>
          <w:lang w:val="en-US"/>
          <w14:ligatures w14:val="none"/>
        </w:rPr>
      </w:pPr>
    </w:p>
    <w:p w14:paraId="0EB40089" w14:textId="77777777" w:rsidR="00C961D4" w:rsidRPr="00C961D4" w:rsidRDefault="00C961D4" w:rsidP="00C961D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C961D4">
        <w:rPr>
          <w:rFonts w:eastAsia="Times New Roman" w:cs="Times New Roman"/>
          <w:b/>
          <w:bCs/>
          <w:color w:val="000000"/>
          <w:kern w:val="0"/>
          <w:sz w:val="36"/>
          <w:szCs w:val="36"/>
          <w14:ligatures w14:val="none"/>
        </w:rPr>
        <w:lastRenderedPageBreak/>
        <w:t xml:space="preserve">3. Koppeling met de doelgroepen en </w:t>
      </w:r>
      <w:proofErr w:type="spellStart"/>
      <w:r w:rsidRPr="00C961D4">
        <w:rPr>
          <w:rFonts w:eastAsia="Times New Roman" w:cs="Times New Roman"/>
          <w:b/>
          <w:bCs/>
          <w:color w:val="000000"/>
          <w:kern w:val="0"/>
          <w:sz w:val="36"/>
          <w:szCs w:val="36"/>
          <w14:ligatures w14:val="none"/>
        </w:rPr>
        <w:t>persona’s</w:t>
      </w:r>
      <w:proofErr w:type="spellEnd"/>
    </w:p>
    <w:p w14:paraId="2A854417"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Om het gebruik van de Green Blue Zone effectief te stimuleren, moet de programmering aansluiten op de behoeften van verschillende doelgroepen. De </w:t>
      </w:r>
      <w:proofErr w:type="spellStart"/>
      <w:r w:rsidRPr="00C961D4">
        <w:rPr>
          <w:rFonts w:eastAsia="Times New Roman" w:cs="Times New Roman"/>
          <w:color w:val="000000"/>
          <w:kern w:val="0"/>
          <w14:ligatures w14:val="none"/>
        </w:rPr>
        <w:t>persona’s</w:t>
      </w:r>
      <w:proofErr w:type="spellEnd"/>
      <w:r w:rsidRPr="00C961D4">
        <w:rPr>
          <w:rFonts w:eastAsia="Times New Roman" w:cs="Times New Roman"/>
          <w:color w:val="000000"/>
          <w:kern w:val="0"/>
          <w14:ligatures w14:val="none"/>
        </w:rPr>
        <w:t xml:space="preserve"> laten zien dat gebruikers niet allemaal dezelfde motivatie hebben. De ene doelgroep zoekt plezier en uitdaging, de andere juist rust, veiligheid, gezondheid, sociale verbinding of functionele sportwaarde. Een sterke gebruiksstrategie houdt rekening met deze verschillen.</w:t>
      </w:r>
    </w:p>
    <w:p w14:paraId="5591E24C"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3.1 Jeugdlid NMHC</w:t>
      </w:r>
    </w:p>
    <w:p w14:paraId="58A36370"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Het jeugdlid van NMHC is een primaire gebruiker van het terrein. Deze doelgroep is vaak aanwezig voor trainingen en wedstrijden, maar gebruikt het terrein ook als sociale plek. Uit de persona blijkt dat het jeugdlid vooral gemotiveerd wordt door leuke activiteiten buiten trainingen en wedstrijden, samen actief zijn met vrienden, speelse beweegelementen en een clubomgeving waar voor jongeren iets te beleven is. </w:t>
      </w:r>
    </w:p>
    <w:p w14:paraId="0F2A93C3"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Voor deze doelgroep is het belangrijk dat activiteiten niet te formeel of te zwaar worden ingestoken. Jongeren kijken minder naar gezondheid als abstract doel, maar vooral naar plezier, competitie, uitdaging en samen iets doen. De sponsorloop “Rondje voor de Toekomst” sluit hier goed op aan. De activiteit is simpel te begrijpen, sociaal, speels en verbonden aan het clubgevoel. Door het principe van een ronde van 1 kilometer ontstaat een duidelijke uitdaging, terwijl iedereen op eigen niveau kan deelnemen.</w:t>
      </w:r>
    </w:p>
    <w:p w14:paraId="6F734BAC"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Ook korte </w:t>
      </w:r>
      <w:proofErr w:type="spellStart"/>
      <w:r w:rsidRPr="00C961D4">
        <w:rPr>
          <w:rFonts w:eastAsia="Times New Roman" w:cs="Times New Roman"/>
          <w:color w:val="000000"/>
          <w:kern w:val="0"/>
          <w14:ligatures w14:val="none"/>
        </w:rPr>
        <w:t>teamchallenges</w:t>
      </w:r>
      <w:proofErr w:type="spellEnd"/>
      <w:r w:rsidRPr="00C961D4">
        <w:rPr>
          <w:rFonts w:eastAsia="Times New Roman" w:cs="Times New Roman"/>
          <w:color w:val="000000"/>
          <w:kern w:val="0"/>
          <w14:ligatures w14:val="none"/>
        </w:rPr>
        <w:t>, ouder-</w:t>
      </w:r>
      <w:proofErr w:type="spellStart"/>
      <w:r w:rsidRPr="00C961D4">
        <w:rPr>
          <w:rFonts w:eastAsia="Times New Roman" w:cs="Times New Roman"/>
          <w:color w:val="000000"/>
          <w:kern w:val="0"/>
          <w14:ligatures w14:val="none"/>
        </w:rPr>
        <w:t>kindactiviteiten</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seizoensafsluitingen</w:t>
      </w:r>
      <w:proofErr w:type="spellEnd"/>
      <w:r w:rsidRPr="00C961D4">
        <w:rPr>
          <w:rFonts w:eastAsia="Times New Roman" w:cs="Times New Roman"/>
          <w:color w:val="000000"/>
          <w:kern w:val="0"/>
          <w14:ligatures w14:val="none"/>
        </w:rPr>
        <w:t>, jeugdtoernooien en speelse beweegvormen kunnen voor deze doelgroep goed werken. Belangrijk is dat de activiteit zichtbaar, laagdrempelig en sociaal is. De Green Blue Zone moet voor jeugdleden voelen als een plek waar ook buiten de reguliere hockeymomenten iets te beleven valt.</w:t>
      </w:r>
    </w:p>
    <w:p w14:paraId="352AE94A"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3.2 Selectiespeler en sportieve jongvolwassene</w:t>
      </w:r>
    </w:p>
    <w:p w14:paraId="4A4493A0"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De selectiespeler of sportieve jongvolwassene is eveneens een primaire gebruiker, maar heeft een andere motivatie. Deze doelgroep zoekt functionele meerwaarde. Uit de persona blijkt dat deze gebruiker beter en gerichter wil trainen, een plek zoekt voor warming-up, kracht, mobiliteit of herstel en samen met teamgenoten gebruik wil maken van extra beweegmogelijkheden. </w:t>
      </w:r>
    </w:p>
    <w:p w14:paraId="43E02F80"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Voor deze doelgroep is kwaliteit belangrijk. Een voorziening moet niet alleen mooi ogen, maar ook echt iets toevoegen aan training en prestatie. De HYROX-geïnspireerde </w:t>
      </w:r>
      <w:proofErr w:type="spellStart"/>
      <w:r w:rsidRPr="00C961D4">
        <w:rPr>
          <w:rFonts w:eastAsia="Times New Roman" w:cs="Times New Roman"/>
          <w:color w:val="000000"/>
          <w:kern w:val="0"/>
          <w14:ligatures w14:val="none"/>
        </w:rPr>
        <w:t>challenge</w:t>
      </w:r>
      <w:proofErr w:type="spellEnd"/>
      <w:r w:rsidRPr="00C961D4">
        <w:rPr>
          <w:rFonts w:eastAsia="Times New Roman" w:cs="Times New Roman"/>
          <w:color w:val="000000"/>
          <w:kern w:val="0"/>
          <w14:ligatures w14:val="none"/>
        </w:rPr>
        <w:t xml:space="preserve"> is daarom passend. Deze activiteit combineert hardlopen, kracht, conditie, teamwork en meetbare prestaties. Daardoor krijgt de Green Blue Zone een sportieve identiteit die aansluit bij fanatiekere sporters.</w:t>
      </w:r>
    </w:p>
    <w:p w14:paraId="0A8B1B31"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lastRenderedPageBreak/>
        <w:t xml:space="preserve">Tegelijk is het belangrijk dat de HYROX-geïnspireerde programmering niet te smal wordt. Wanneer de nadruk alleen ligt op fitte sporters, kunnen andere doelgroepen zich buitengesloten voelen. Daarom moet de </w:t>
      </w:r>
      <w:proofErr w:type="spellStart"/>
      <w:r w:rsidRPr="00C961D4">
        <w:rPr>
          <w:rFonts w:eastAsia="Times New Roman" w:cs="Times New Roman"/>
          <w:color w:val="000000"/>
          <w:kern w:val="0"/>
          <w14:ligatures w14:val="none"/>
        </w:rPr>
        <w:t>challenge</w:t>
      </w:r>
      <w:proofErr w:type="spellEnd"/>
      <w:r w:rsidRPr="00C961D4">
        <w:rPr>
          <w:rFonts w:eastAsia="Times New Roman" w:cs="Times New Roman"/>
          <w:color w:val="000000"/>
          <w:kern w:val="0"/>
          <w14:ligatures w14:val="none"/>
        </w:rPr>
        <w:t xml:space="preserve"> worden aangeboden met verschillende niveaus: recreatief, teamgericht en prestatiegericht. Zo blijft de sportieve aantrekkingskracht behouden, zonder dat de Green Blue Zone verandert in een exclusieve performance-zone.</w:t>
      </w:r>
    </w:p>
    <w:p w14:paraId="159EEA8A"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3.3 NSG-leerling en scholier</w:t>
      </w:r>
    </w:p>
    <w:p w14:paraId="0C986B68"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De NSG-leerling gebruikt het terrein vooral via school en kijkt daardoor anders naar de plek dan een clublid. Uit de persona blijkt dat deze doelgroep behoefte heeft aan afwisseling tijdens gym- en sportlessen, laagdrempelig bewegen met klasgenoten, duidelijke voorzieningen en sportvormen waarin niet alleen prestatie centraal staat. </w:t>
      </w:r>
    </w:p>
    <w:p w14:paraId="4E5D1BE5"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Voor scholieren kan de Green Blue Zone aantrekkelijk worden wanneer de plek wordt ingezet voor schoolactiviteiten, sportdagen of laagdrempelige </w:t>
      </w:r>
      <w:proofErr w:type="spellStart"/>
      <w:r w:rsidRPr="00C961D4">
        <w:rPr>
          <w:rFonts w:eastAsia="Times New Roman" w:cs="Times New Roman"/>
          <w:color w:val="000000"/>
          <w:kern w:val="0"/>
          <w14:ligatures w14:val="none"/>
        </w:rPr>
        <w:t>groepschallenges</w:t>
      </w:r>
      <w:proofErr w:type="spellEnd"/>
      <w:r w:rsidRPr="00C961D4">
        <w:rPr>
          <w:rFonts w:eastAsia="Times New Roman" w:cs="Times New Roman"/>
          <w:color w:val="000000"/>
          <w:kern w:val="0"/>
          <w14:ligatures w14:val="none"/>
        </w:rPr>
        <w:t>. Hierbij is het belangrijk dat opdrachten duidelijk zijn en dat leerlingen op verschillende niveaus kunnen meedoen. Niet iedere leerling voelt zich prettig bij competitieve sportvormen. Daarom moet er naast uitdagende onderdelen ook ruimte zijn voor samenwerking, spel, afwisseling en deelname zonder prestatiedruk.</w:t>
      </w:r>
    </w:p>
    <w:p w14:paraId="6503F2FC"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Voor deze doelgroep is communicatie via school, docenten en lesprogramma’s belangrijker dan algemene posters alleen. Samenwerking met het NSG of andere onderwijsinstellingen kan de Green Blue Zone structureel onderdeel maken van bewegingsonderwijs, projectweken of gezondheidsthema’s.</w:t>
      </w:r>
    </w:p>
    <w:p w14:paraId="638DA2BC"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 xml:space="preserve">3.4 Omwonende uit </w:t>
      </w:r>
      <w:proofErr w:type="spellStart"/>
      <w:r w:rsidRPr="00C961D4">
        <w:rPr>
          <w:rFonts w:eastAsia="Times New Roman" w:cs="Times New Roman"/>
          <w:b/>
          <w:bCs/>
          <w:color w:val="000000"/>
          <w:kern w:val="0"/>
          <w:sz w:val="27"/>
          <w:szCs w:val="27"/>
          <w14:ligatures w14:val="none"/>
        </w:rPr>
        <w:t>Brakkenstein</w:t>
      </w:r>
      <w:proofErr w:type="spellEnd"/>
    </w:p>
    <w:p w14:paraId="4BA8E36F"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De omwonende uit </w:t>
      </w:r>
      <w:proofErr w:type="spellStart"/>
      <w:r w:rsidRPr="00C961D4">
        <w:rPr>
          <w:rFonts w:eastAsia="Times New Roman" w:cs="Times New Roman"/>
          <w:color w:val="000000"/>
          <w:kern w:val="0"/>
          <w14:ligatures w14:val="none"/>
        </w:rPr>
        <w:t>Brakkenstein</w:t>
      </w:r>
      <w:proofErr w:type="spellEnd"/>
      <w:r w:rsidRPr="00C961D4">
        <w:rPr>
          <w:rFonts w:eastAsia="Times New Roman" w:cs="Times New Roman"/>
          <w:color w:val="000000"/>
          <w:kern w:val="0"/>
          <w14:ligatures w14:val="none"/>
        </w:rPr>
        <w:t xml:space="preserve"> is een secundaire gebruiker, maar wel belangrijk voor draagvlak. Deze doelgroep kijkt vooral naar leefbaarheid, rust, veiligheid, groen en toegankelijkheid. Uit de persona blijkt dat omwonenden positief kunnen staan tegenover initiatieven die bewegen en ontmoeting stimuleren, zolang het terrein groen, rustig en toegankelijk blijft en geen overlast veroorzaakt. </w:t>
      </w:r>
    </w:p>
    <w:p w14:paraId="2929EAB3"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Voor omwonenden zijn rustige beweegvormen waarschijnlijk passender dan intensieve sportevenementen. Denk aan wandelgroepen, open beweegochtenden, informatieve routes, laagdrempelige fitmomenten of buurtactiviteiten. De sponsorloop kan ook aansluiten, omdat deze minder “hardcore” sportief is en meer gericht is op jeugd, verbinding en maatschappelijke betrokkenheid.</w:t>
      </w:r>
    </w:p>
    <w:p w14:paraId="481D928B"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Bij deze doelgroep is het belangrijk dat activiteiten niet alleen worden gepresenteerd als clubactiviteiten, maar als initiatieven die ook iets toevoegen aan de wijk. De communicatie moet daarom woorden bevatten als groen, gezond, samen, toegankelijk, jeugd, buurt en ontmoeting.</w:t>
      </w:r>
    </w:p>
    <w:p w14:paraId="318BBD35"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lastRenderedPageBreak/>
        <w:t xml:space="preserve">3.5 Bestuurslid en organisatorische </w:t>
      </w:r>
      <w:proofErr w:type="spellStart"/>
      <w:r w:rsidRPr="00C961D4">
        <w:rPr>
          <w:rFonts w:eastAsia="Times New Roman" w:cs="Times New Roman"/>
          <w:b/>
          <w:bCs/>
          <w:color w:val="000000"/>
          <w:kern w:val="0"/>
          <w:sz w:val="27"/>
          <w:szCs w:val="27"/>
          <w14:ligatures w14:val="none"/>
        </w:rPr>
        <w:t>beïnvloeder</w:t>
      </w:r>
      <w:proofErr w:type="spellEnd"/>
    </w:p>
    <w:p w14:paraId="58E66482"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Het bestuurslid is geen eindgebruiker in dezelfde zin als jeugdleden of sporters, maar heeft wel invloed op besluitvorming, organisatie en haalbaarheid. Uit de persona blijkt dat een bestuurslid vooral kijkt naar toekomstbestendigheid, maatschappelijke waarde, kosten, onderhoud, veiligheid, verantwoordelijkheden en samenwerking met partners. </w:t>
      </w:r>
    </w:p>
    <w:p w14:paraId="19AAA94B"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Voor deze doelgroep moet het stimuleren van gebruik niet alleen enthousiast klinken, maar ook concreet en uitvoerbaar zijn. Bestuurlijk is het belangrijk dat activiteiten bijdragen aan de doelen van NMHC, passen binnen de beschikbare capaciteit en meetbaar resultaat opleveren. Evenementen kunnen voor bestuurders interessant zijn omdat ze relatief laagdrempelig kunnen worden getest. Ze laten zien hoeveel interesse er is, welke doelgroepen reageren en welke partners mogelijk willen bijdragen.</w:t>
      </w:r>
    </w:p>
    <w:p w14:paraId="432D6276"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Voor het bestuur is dus vooral de pilotwaarde van programmering belangrijk: klein beginnen, meten, leren en daarna pas opschalen.</w:t>
      </w:r>
    </w:p>
    <w:p w14:paraId="3F2715E5" w14:textId="107B30B9" w:rsidR="00C961D4" w:rsidRDefault="00C961D4" w:rsidP="00C961D4">
      <w:pPr>
        <w:spacing w:after="0" w:line="240" w:lineRule="auto"/>
        <w:rPr>
          <w:rFonts w:eastAsia="Times New Roman" w:cs="Times New Roman"/>
          <w:kern w:val="0"/>
          <w:lang w:val="en-US"/>
          <w14:ligatures w14:val="none"/>
        </w:rPr>
      </w:pPr>
    </w:p>
    <w:p w14:paraId="2BFE6EA3" w14:textId="77777777" w:rsidR="00C961D4" w:rsidRDefault="00C961D4" w:rsidP="00C961D4">
      <w:pPr>
        <w:spacing w:after="0" w:line="240" w:lineRule="auto"/>
        <w:rPr>
          <w:rFonts w:eastAsia="Times New Roman" w:cs="Times New Roman"/>
          <w:kern w:val="0"/>
          <w:lang w:val="en-US"/>
          <w14:ligatures w14:val="none"/>
        </w:rPr>
      </w:pPr>
    </w:p>
    <w:p w14:paraId="481C6B8C" w14:textId="77777777" w:rsidR="00C961D4" w:rsidRDefault="00C961D4" w:rsidP="00C961D4">
      <w:pPr>
        <w:spacing w:after="0" w:line="240" w:lineRule="auto"/>
        <w:rPr>
          <w:rFonts w:eastAsia="Times New Roman" w:cs="Times New Roman"/>
          <w:kern w:val="0"/>
          <w:lang w:val="en-US"/>
          <w14:ligatures w14:val="none"/>
        </w:rPr>
      </w:pPr>
    </w:p>
    <w:p w14:paraId="68CB9C1F" w14:textId="77777777" w:rsidR="00C961D4" w:rsidRDefault="00C961D4" w:rsidP="00C961D4">
      <w:pPr>
        <w:spacing w:after="0" w:line="240" w:lineRule="auto"/>
        <w:rPr>
          <w:rFonts w:eastAsia="Times New Roman" w:cs="Times New Roman"/>
          <w:kern w:val="0"/>
          <w:lang w:val="en-US"/>
          <w14:ligatures w14:val="none"/>
        </w:rPr>
      </w:pPr>
    </w:p>
    <w:p w14:paraId="0AEFCC59" w14:textId="77777777" w:rsidR="00C961D4" w:rsidRDefault="00C961D4" w:rsidP="00C961D4">
      <w:pPr>
        <w:spacing w:after="0" w:line="240" w:lineRule="auto"/>
        <w:rPr>
          <w:rFonts w:eastAsia="Times New Roman" w:cs="Times New Roman"/>
          <w:kern w:val="0"/>
          <w:lang w:val="en-US"/>
          <w14:ligatures w14:val="none"/>
        </w:rPr>
      </w:pPr>
    </w:p>
    <w:p w14:paraId="2686949A" w14:textId="77777777" w:rsidR="00C961D4" w:rsidRDefault="00C961D4" w:rsidP="00C961D4">
      <w:pPr>
        <w:spacing w:after="0" w:line="240" w:lineRule="auto"/>
        <w:rPr>
          <w:rFonts w:eastAsia="Times New Roman" w:cs="Times New Roman"/>
          <w:kern w:val="0"/>
          <w:lang w:val="en-US"/>
          <w14:ligatures w14:val="none"/>
        </w:rPr>
      </w:pPr>
    </w:p>
    <w:p w14:paraId="533A5EDB" w14:textId="77777777" w:rsidR="00C961D4" w:rsidRDefault="00C961D4" w:rsidP="00C961D4">
      <w:pPr>
        <w:spacing w:after="0" w:line="240" w:lineRule="auto"/>
        <w:rPr>
          <w:rFonts w:eastAsia="Times New Roman" w:cs="Times New Roman"/>
          <w:kern w:val="0"/>
          <w:lang w:val="en-US"/>
          <w14:ligatures w14:val="none"/>
        </w:rPr>
      </w:pPr>
    </w:p>
    <w:p w14:paraId="540CEAB3" w14:textId="77777777" w:rsidR="00C961D4" w:rsidRDefault="00C961D4" w:rsidP="00C961D4">
      <w:pPr>
        <w:spacing w:after="0" w:line="240" w:lineRule="auto"/>
        <w:rPr>
          <w:rFonts w:eastAsia="Times New Roman" w:cs="Times New Roman"/>
          <w:kern w:val="0"/>
          <w:lang w:val="en-US"/>
          <w14:ligatures w14:val="none"/>
        </w:rPr>
      </w:pPr>
    </w:p>
    <w:p w14:paraId="7BA8D964" w14:textId="77777777" w:rsidR="00C961D4" w:rsidRDefault="00C961D4" w:rsidP="00C961D4">
      <w:pPr>
        <w:spacing w:after="0" w:line="240" w:lineRule="auto"/>
        <w:rPr>
          <w:rFonts w:eastAsia="Times New Roman" w:cs="Times New Roman"/>
          <w:kern w:val="0"/>
          <w:lang w:val="en-US"/>
          <w14:ligatures w14:val="none"/>
        </w:rPr>
      </w:pPr>
    </w:p>
    <w:p w14:paraId="3FCEFEEF" w14:textId="77777777" w:rsidR="00C961D4" w:rsidRDefault="00C961D4" w:rsidP="00C961D4">
      <w:pPr>
        <w:spacing w:after="0" w:line="240" w:lineRule="auto"/>
        <w:rPr>
          <w:rFonts w:eastAsia="Times New Roman" w:cs="Times New Roman"/>
          <w:kern w:val="0"/>
          <w:lang w:val="en-US"/>
          <w14:ligatures w14:val="none"/>
        </w:rPr>
      </w:pPr>
    </w:p>
    <w:p w14:paraId="20976CE4" w14:textId="77777777" w:rsidR="00C961D4" w:rsidRDefault="00C961D4" w:rsidP="00C961D4">
      <w:pPr>
        <w:spacing w:after="0" w:line="240" w:lineRule="auto"/>
        <w:rPr>
          <w:rFonts w:eastAsia="Times New Roman" w:cs="Times New Roman"/>
          <w:kern w:val="0"/>
          <w:lang w:val="en-US"/>
          <w14:ligatures w14:val="none"/>
        </w:rPr>
      </w:pPr>
    </w:p>
    <w:p w14:paraId="68848A8C" w14:textId="77777777" w:rsidR="00C961D4" w:rsidRDefault="00C961D4" w:rsidP="00C961D4">
      <w:pPr>
        <w:spacing w:after="0" w:line="240" w:lineRule="auto"/>
        <w:rPr>
          <w:rFonts w:eastAsia="Times New Roman" w:cs="Times New Roman"/>
          <w:kern w:val="0"/>
          <w:lang w:val="en-US"/>
          <w14:ligatures w14:val="none"/>
        </w:rPr>
      </w:pPr>
    </w:p>
    <w:p w14:paraId="60654E73" w14:textId="77777777" w:rsidR="00C961D4" w:rsidRDefault="00C961D4" w:rsidP="00C961D4">
      <w:pPr>
        <w:spacing w:after="0" w:line="240" w:lineRule="auto"/>
        <w:rPr>
          <w:rFonts w:eastAsia="Times New Roman" w:cs="Times New Roman"/>
          <w:kern w:val="0"/>
          <w:lang w:val="en-US"/>
          <w14:ligatures w14:val="none"/>
        </w:rPr>
      </w:pPr>
    </w:p>
    <w:p w14:paraId="1BB47704" w14:textId="77777777" w:rsidR="00C961D4" w:rsidRDefault="00C961D4" w:rsidP="00C961D4">
      <w:pPr>
        <w:spacing w:after="0" w:line="240" w:lineRule="auto"/>
        <w:rPr>
          <w:rFonts w:eastAsia="Times New Roman" w:cs="Times New Roman"/>
          <w:kern w:val="0"/>
          <w:lang w:val="en-US"/>
          <w14:ligatures w14:val="none"/>
        </w:rPr>
      </w:pPr>
    </w:p>
    <w:p w14:paraId="30FE62EC" w14:textId="77777777" w:rsidR="00C961D4" w:rsidRDefault="00C961D4" w:rsidP="00C961D4">
      <w:pPr>
        <w:spacing w:after="0" w:line="240" w:lineRule="auto"/>
        <w:rPr>
          <w:rFonts w:eastAsia="Times New Roman" w:cs="Times New Roman"/>
          <w:kern w:val="0"/>
          <w:lang w:val="en-US"/>
          <w14:ligatures w14:val="none"/>
        </w:rPr>
      </w:pPr>
    </w:p>
    <w:p w14:paraId="07618C07" w14:textId="77777777" w:rsidR="00C961D4" w:rsidRDefault="00C961D4" w:rsidP="00C961D4">
      <w:pPr>
        <w:spacing w:after="0" w:line="240" w:lineRule="auto"/>
        <w:rPr>
          <w:rFonts w:eastAsia="Times New Roman" w:cs="Times New Roman"/>
          <w:kern w:val="0"/>
          <w:lang w:val="en-US"/>
          <w14:ligatures w14:val="none"/>
        </w:rPr>
      </w:pPr>
    </w:p>
    <w:p w14:paraId="3D17C225" w14:textId="77777777" w:rsidR="00C961D4" w:rsidRDefault="00C961D4" w:rsidP="00C961D4">
      <w:pPr>
        <w:spacing w:after="0" w:line="240" w:lineRule="auto"/>
        <w:rPr>
          <w:rFonts w:eastAsia="Times New Roman" w:cs="Times New Roman"/>
          <w:kern w:val="0"/>
          <w:lang w:val="en-US"/>
          <w14:ligatures w14:val="none"/>
        </w:rPr>
      </w:pPr>
    </w:p>
    <w:p w14:paraId="6AD0E865" w14:textId="77777777" w:rsidR="00C961D4" w:rsidRDefault="00C961D4" w:rsidP="00C961D4">
      <w:pPr>
        <w:spacing w:after="0" w:line="240" w:lineRule="auto"/>
        <w:rPr>
          <w:rFonts w:eastAsia="Times New Roman" w:cs="Times New Roman"/>
          <w:kern w:val="0"/>
          <w:lang w:val="en-US"/>
          <w14:ligatures w14:val="none"/>
        </w:rPr>
      </w:pPr>
    </w:p>
    <w:p w14:paraId="5265A913" w14:textId="77777777" w:rsidR="00C961D4" w:rsidRDefault="00C961D4" w:rsidP="00C961D4">
      <w:pPr>
        <w:spacing w:after="0" w:line="240" w:lineRule="auto"/>
        <w:rPr>
          <w:rFonts w:eastAsia="Times New Roman" w:cs="Times New Roman"/>
          <w:kern w:val="0"/>
          <w:lang w:val="en-US"/>
          <w14:ligatures w14:val="none"/>
        </w:rPr>
      </w:pPr>
    </w:p>
    <w:p w14:paraId="1E607D59" w14:textId="77777777" w:rsidR="00C961D4" w:rsidRDefault="00C961D4" w:rsidP="00C961D4">
      <w:pPr>
        <w:spacing w:after="0" w:line="240" w:lineRule="auto"/>
        <w:rPr>
          <w:rFonts w:eastAsia="Times New Roman" w:cs="Times New Roman"/>
          <w:kern w:val="0"/>
          <w:lang w:val="en-US"/>
          <w14:ligatures w14:val="none"/>
        </w:rPr>
      </w:pPr>
    </w:p>
    <w:p w14:paraId="2CB9E193" w14:textId="77777777" w:rsidR="00C961D4" w:rsidRDefault="00C961D4" w:rsidP="00C961D4">
      <w:pPr>
        <w:spacing w:after="0" w:line="240" w:lineRule="auto"/>
        <w:rPr>
          <w:rFonts w:eastAsia="Times New Roman" w:cs="Times New Roman"/>
          <w:kern w:val="0"/>
          <w:lang w:val="en-US"/>
          <w14:ligatures w14:val="none"/>
        </w:rPr>
      </w:pPr>
    </w:p>
    <w:p w14:paraId="5C2B02B6" w14:textId="77777777" w:rsidR="00C961D4" w:rsidRDefault="00C961D4" w:rsidP="00C961D4">
      <w:pPr>
        <w:spacing w:after="0" w:line="240" w:lineRule="auto"/>
        <w:rPr>
          <w:rFonts w:eastAsia="Times New Roman" w:cs="Times New Roman"/>
          <w:kern w:val="0"/>
          <w:lang w:val="en-US"/>
          <w14:ligatures w14:val="none"/>
        </w:rPr>
      </w:pPr>
    </w:p>
    <w:p w14:paraId="0C048201" w14:textId="77777777" w:rsidR="00C961D4" w:rsidRDefault="00C961D4" w:rsidP="00C961D4">
      <w:pPr>
        <w:spacing w:after="0" w:line="240" w:lineRule="auto"/>
        <w:rPr>
          <w:rFonts w:eastAsia="Times New Roman" w:cs="Times New Roman"/>
          <w:kern w:val="0"/>
          <w:lang w:val="en-US"/>
          <w14:ligatures w14:val="none"/>
        </w:rPr>
      </w:pPr>
    </w:p>
    <w:p w14:paraId="1891F0C8" w14:textId="77777777" w:rsidR="00C961D4" w:rsidRDefault="00C961D4" w:rsidP="00C961D4">
      <w:pPr>
        <w:spacing w:after="0" w:line="240" w:lineRule="auto"/>
        <w:rPr>
          <w:rFonts w:eastAsia="Times New Roman" w:cs="Times New Roman"/>
          <w:kern w:val="0"/>
          <w:lang w:val="en-US"/>
          <w14:ligatures w14:val="none"/>
        </w:rPr>
      </w:pPr>
    </w:p>
    <w:p w14:paraId="67CE96CC" w14:textId="77777777" w:rsidR="00C961D4" w:rsidRPr="00C961D4" w:rsidRDefault="00C961D4" w:rsidP="00C961D4">
      <w:pPr>
        <w:spacing w:after="0" w:line="240" w:lineRule="auto"/>
        <w:rPr>
          <w:rFonts w:eastAsia="Times New Roman" w:cs="Times New Roman"/>
          <w:kern w:val="0"/>
          <w:lang w:val="en-US"/>
          <w14:ligatures w14:val="none"/>
        </w:rPr>
      </w:pPr>
    </w:p>
    <w:p w14:paraId="597FC18A" w14:textId="77777777" w:rsidR="00C961D4" w:rsidRPr="00C961D4" w:rsidRDefault="00C961D4" w:rsidP="00C961D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C961D4">
        <w:rPr>
          <w:rFonts w:eastAsia="Times New Roman" w:cs="Times New Roman"/>
          <w:b/>
          <w:bCs/>
          <w:color w:val="000000"/>
          <w:kern w:val="0"/>
          <w:sz w:val="36"/>
          <w:szCs w:val="36"/>
          <w14:ligatures w14:val="none"/>
        </w:rPr>
        <w:lastRenderedPageBreak/>
        <w:t>4. Gedragskundige onderbouwing</w:t>
      </w:r>
    </w:p>
    <w:p w14:paraId="1530B2B0"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Het stimuleren van gebruik vraagt om meer dan goede communicatie. Het gaat om gedragsverandering: mensen moeten worden verleid, ondersteund en gemotiveerd om de Green Blue Zone daadwerkelijk te gebruiken. Hiervoor kunnen verschillende gedragsmodellen worden ingezet. In dit hoofdstuk worden vier modellen gecombineerd: de </w:t>
      </w:r>
      <w:proofErr w:type="spellStart"/>
      <w:r w:rsidRPr="00C961D4">
        <w:rPr>
          <w:rFonts w:eastAsia="Times New Roman" w:cs="Times New Roman"/>
          <w:color w:val="000000"/>
          <w:kern w:val="0"/>
          <w14:ligatures w14:val="none"/>
        </w:rPr>
        <w:t>Theory</w:t>
      </w:r>
      <w:proofErr w:type="spellEnd"/>
      <w:r w:rsidRPr="00C961D4">
        <w:rPr>
          <w:rFonts w:eastAsia="Times New Roman" w:cs="Times New Roman"/>
          <w:color w:val="000000"/>
          <w:kern w:val="0"/>
          <w14:ligatures w14:val="none"/>
        </w:rPr>
        <w:t xml:space="preserve"> of </w:t>
      </w:r>
      <w:proofErr w:type="spellStart"/>
      <w:r w:rsidRPr="00C961D4">
        <w:rPr>
          <w:rFonts w:eastAsia="Times New Roman" w:cs="Times New Roman"/>
          <w:color w:val="000000"/>
          <w:kern w:val="0"/>
          <w14:ligatures w14:val="none"/>
        </w:rPr>
        <w:t>Planned</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Behavior</w:t>
      </w:r>
      <w:proofErr w:type="spellEnd"/>
      <w:r w:rsidRPr="00C961D4">
        <w:rPr>
          <w:rFonts w:eastAsia="Times New Roman" w:cs="Times New Roman"/>
          <w:color w:val="000000"/>
          <w:kern w:val="0"/>
          <w14:ligatures w14:val="none"/>
        </w:rPr>
        <w:t xml:space="preserve">, de </w:t>
      </w:r>
      <w:proofErr w:type="spellStart"/>
      <w:r w:rsidRPr="00C961D4">
        <w:rPr>
          <w:rFonts w:eastAsia="Times New Roman" w:cs="Times New Roman"/>
          <w:color w:val="000000"/>
          <w:kern w:val="0"/>
          <w14:ligatures w14:val="none"/>
        </w:rPr>
        <w:t>Social</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Cognitive</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Theory</w:t>
      </w:r>
      <w:proofErr w:type="spellEnd"/>
      <w:r w:rsidRPr="00C961D4">
        <w:rPr>
          <w:rFonts w:eastAsia="Times New Roman" w:cs="Times New Roman"/>
          <w:color w:val="000000"/>
          <w:kern w:val="0"/>
          <w14:ligatures w14:val="none"/>
        </w:rPr>
        <w:t xml:space="preserve">, het COM-B-model en het </w:t>
      </w:r>
      <w:proofErr w:type="spellStart"/>
      <w:r w:rsidRPr="00C961D4">
        <w:rPr>
          <w:rFonts w:eastAsia="Times New Roman" w:cs="Times New Roman"/>
          <w:color w:val="000000"/>
          <w:kern w:val="0"/>
          <w14:ligatures w14:val="none"/>
        </w:rPr>
        <w:t>Sociaal-Ecologisch</w:t>
      </w:r>
      <w:proofErr w:type="spellEnd"/>
      <w:r w:rsidRPr="00C961D4">
        <w:rPr>
          <w:rFonts w:eastAsia="Times New Roman" w:cs="Times New Roman"/>
          <w:color w:val="000000"/>
          <w:kern w:val="0"/>
          <w14:ligatures w14:val="none"/>
        </w:rPr>
        <w:t xml:space="preserve"> Model.</w:t>
      </w:r>
    </w:p>
    <w:p w14:paraId="0843BE77"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 xml:space="preserve">4.1 </w:t>
      </w:r>
      <w:proofErr w:type="spellStart"/>
      <w:r w:rsidRPr="00C961D4">
        <w:rPr>
          <w:rFonts w:eastAsia="Times New Roman" w:cs="Times New Roman"/>
          <w:b/>
          <w:bCs/>
          <w:color w:val="000000"/>
          <w:kern w:val="0"/>
          <w:sz w:val="27"/>
          <w:szCs w:val="27"/>
          <w14:ligatures w14:val="none"/>
        </w:rPr>
        <w:t>Theory</w:t>
      </w:r>
      <w:proofErr w:type="spellEnd"/>
      <w:r w:rsidRPr="00C961D4">
        <w:rPr>
          <w:rFonts w:eastAsia="Times New Roman" w:cs="Times New Roman"/>
          <w:b/>
          <w:bCs/>
          <w:color w:val="000000"/>
          <w:kern w:val="0"/>
          <w:sz w:val="27"/>
          <w:szCs w:val="27"/>
          <w14:ligatures w14:val="none"/>
        </w:rPr>
        <w:t xml:space="preserve"> of </w:t>
      </w:r>
      <w:proofErr w:type="spellStart"/>
      <w:r w:rsidRPr="00C961D4">
        <w:rPr>
          <w:rFonts w:eastAsia="Times New Roman" w:cs="Times New Roman"/>
          <w:b/>
          <w:bCs/>
          <w:color w:val="000000"/>
          <w:kern w:val="0"/>
          <w:sz w:val="27"/>
          <w:szCs w:val="27"/>
          <w14:ligatures w14:val="none"/>
        </w:rPr>
        <w:t>Planned</w:t>
      </w:r>
      <w:proofErr w:type="spellEnd"/>
      <w:r w:rsidRPr="00C961D4">
        <w:rPr>
          <w:rFonts w:eastAsia="Times New Roman" w:cs="Times New Roman"/>
          <w:b/>
          <w:bCs/>
          <w:color w:val="000000"/>
          <w:kern w:val="0"/>
          <w:sz w:val="27"/>
          <w:szCs w:val="27"/>
          <w14:ligatures w14:val="none"/>
        </w:rPr>
        <w:t xml:space="preserve"> </w:t>
      </w:r>
      <w:proofErr w:type="spellStart"/>
      <w:r w:rsidRPr="00C961D4">
        <w:rPr>
          <w:rFonts w:eastAsia="Times New Roman" w:cs="Times New Roman"/>
          <w:b/>
          <w:bCs/>
          <w:color w:val="000000"/>
          <w:kern w:val="0"/>
          <w:sz w:val="27"/>
          <w:szCs w:val="27"/>
          <w14:ligatures w14:val="none"/>
        </w:rPr>
        <w:t>Behavior</w:t>
      </w:r>
      <w:proofErr w:type="spellEnd"/>
    </w:p>
    <w:p w14:paraId="29EE9B5F"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De </w:t>
      </w:r>
      <w:proofErr w:type="spellStart"/>
      <w:r w:rsidRPr="00C961D4">
        <w:rPr>
          <w:rFonts w:eastAsia="Times New Roman" w:cs="Times New Roman"/>
          <w:color w:val="000000"/>
          <w:kern w:val="0"/>
          <w14:ligatures w14:val="none"/>
        </w:rPr>
        <w:t>Theory</w:t>
      </w:r>
      <w:proofErr w:type="spellEnd"/>
      <w:r w:rsidRPr="00C961D4">
        <w:rPr>
          <w:rFonts w:eastAsia="Times New Roman" w:cs="Times New Roman"/>
          <w:color w:val="000000"/>
          <w:kern w:val="0"/>
          <w14:ligatures w14:val="none"/>
        </w:rPr>
        <w:t xml:space="preserve"> of </w:t>
      </w:r>
      <w:proofErr w:type="spellStart"/>
      <w:r w:rsidRPr="00C961D4">
        <w:rPr>
          <w:rFonts w:eastAsia="Times New Roman" w:cs="Times New Roman"/>
          <w:color w:val="000000"/>
          <w:kern w:val="0"/>
          <w14:ligatures w14:val="none"/>
        </w:rPr>
        <w:t>Planned</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Behavior</w:t>
      </w:r>
      <w:proofErr w:type="spellEnd"/>
      <w:r w:rsidRPr="00C961D4">
        <w:rPr>
          <w:rFonts w:eastAsia="Times New Roman" w:cs="Times New Roman"/>
          <w:color w:val="000000"/>
          <w:kern w:val="0"/>
          <w14:ligatures w14:val="none"/>
        </w:rPr>
        <w:t xml:space="preserve"> verklaart gedrag vanuit drie factoren: houding, sociale norm en ervaren gedragscontrole. Mensen komen eerder in actie wanneer zij positief staan tegenover het gedrag, wanneer zij ervaren dat anderen het gedrag normaal of wenselijk vinden en wanneer zij het gevoel hebben dat zij het gedrag kunnen uitvoeren.</w:t>
      </w:r>
    </w:p>
    <w:p w14:paraId="41CB5192"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In de theoretische onderbouwing van de Green Blue Zone wordt benoemd dat een aantrekkelijke groene inrichting de houding tegenover bewegen positief kan beïnvloeden. Ook kan een actief community-signaal de sociale norm versterken en kunnen duidelijke, laagdrempelige voorzieningen de ervaren controle vergroten. </w:t>
      </w:r>
    </w:p>
    <w:p w14:paraId="30052183"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Toegepast op de Green Blue Zone betekent dit dat gebruiksstimulering op drie niveaus moet plaatsvinden.</w:t>
      </w:r>
    </w:p>
    <w:p w14:paraId="4FE35F67"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Ten eerste moet de houding positief worden beïnvloed. De Green Blue Zone moet aantrekkelijk, modern, groen en uitnodigend ogen. Mensen moeten het gevoel krijgen dat bewegen daar leuk, gezond en sociaal waardevol is. De postercommunicatie, de inrichting, de foto’s, de toon en de activiteiten moeten samen een positieve associatie oproepen.</w:t>
      </w:r>
    </w:p>
    <w:p w14:paraId="60CFD0D3"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Ten tweede moet de sociale norm worden versterkt. Wanneer jeugdleden, ouders, teams, scholieren, trainers en omwonenden anderen zien deelnemen, ontstaat het idee dat gebruik van de Green Blue Zone normaal wordt. Evenementen spelen hierin een belangrijke rol, omdat zij bewegen zichtbaar maken. Een HYROX-geïnspireerde </w:t>
      </w:r>
      <w:proofErr w:type="spellStart"/>
      <w:r w:rsidRPr="00C961D4">
        <w:rPr>
          <w:rFonts w:eastAsia="Times New Roman" w:cs="Times New Roman"/>
          <w:color w:val="000000"/>
          <w:kern w:val="0"/>
          <w14:ligatures w14:val="none"/>
        </w:rPr>
        <w:t>challenge</w:t>
      </w:r>
      <w:proofErr w:type="spellEnd"/>
      <w:r w:rsidRPr="00C961D4">
        <w:rPr>
          <w:rFonts w:eastAsia="Times New Roman" w:cs="Times New Roman"/>
          <w:color w:val="000000"/>
          <w:kern w:val="0"/>
          <w14:ligatures w14:val="none"/>
        </w:rPr>
        <w:t xml:space="preserve"> laat zien dat de zone een serieuze sportieve plek kan zijn. Een sponsorloop laat zien dat de zone ook een plek kan zijn voor jeugd, clubgevoel en maatschappelijke betrokkenheid.</w:t>
      </w:r>
    </w:p>
    <w:p w14:paraId="1F8B29C3"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Ten derde moet de ervaren gedragscontrole worden vergroot. Gebruikers moeten begrijpen wat zij kunnen doen, waar zij moeten starten en hoe zwaar de activiteit is. Duidelijke routes, afstandsaanduidingen, QR-codes, instructieborden, niveauvarianten en begeleide activiteiten zorgen ervoor dat mensen zich zekerder voelen. Vooral voor beginners, scholieren en omwonenden is dit belangrijk.</w:t>
      </w:r>
    </w:p>
    <w:p w14:paraId="5F6E370C"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38CDE206"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lastRenderedPageBreak/>
        <w:t xml:space="preserve">4.2 </w:t>
      </w:r>
      <w:proofErr w:type="spellStart"/>
      <w:r w:rsidRPr="00C961D4">
        <w:rPr>
          <w:rFonts w:eastAsia="Times New Roman" w:cs="Times New Roman"/>
          <w:b/>
          <w:bCs/>
          <w:color w:val="000000"/>
          <w:kern w:val="0"/>
          <w:sz w:val="27"/>
          <w:szCs w:val="27"/>
          <w14:ligatures w14:val="none"/>
        </w:rPr>
        <w:t>Social</w:t>
      </w:r>
      <w:proofErr w:type="spellEnd"/>
      <w:r w:rsidRPr="00C961D4">
        <w:rPr>
          <w:rFonts w:eastAsia="Times New Roman" w:cs="Times New Roman"/>
          <w:b/>
          <w:bCs/>
          <w:color w:val="000000"/>
          <w:kern w:val="0"/>
          <w:sz w:val="27"/>
          <w:szCs w:val="27"/>
          <w14:ligatures w14:val="none"/>
        </w:rPr>
        <w:t xml:space="preserve"> </w:t>
      </w:r>
      <w:proofErr w:type="spellStart"/>
      <w:r w:rsidRPr="00C961D4">
        <w:rPr>
          <w:rFonts w:eastAsia="Times New Roman" w:cs="Times New Roman"/>
          <w:b/>
          <w:bCs/>
          <w:color w:val="000000"/>
          <w:kern w:val="0"/>
          <w:sz w:val="27"/>
          <w:szCs w:val="27"/>
          <w14:ligatures w14:val="none"/>
        </w:rPr>
        <w:t>Cognitive</w:t>
      </w:r>
      <w:proofErr w:type="spellEnd"/>
      <w:r w:rsidRPr="00C961D4">
        <w:rPr>
          <w:rFonts w:eastAsia="Times New Roman" w:cs="Times New Roman"/>
          <w:b/>
          <w:bCs/>
          <w:color w:val="000000"/>
          <w:kern w:val="0"/>
          <w:sz w:val="27"/>
          <w:szCs w:val="27"/>
          <w14:ligatures w14:val="none"/>
        </w:rPr>
        <w:t xml:space="preserve"> </w:t>
      </w:r>
      <w:proofErr w:type="spellStart"/>
      <w:r w:rsidRPr="00C961D4">
        <w:rPr>
          <w:rFonts w:eastAsia="Times New Roman" w:cs="Times New Roman"/>
          <w:b/>
          <w:bCs/>
          <w:color w:val="000000"/>
          <w:kern w:val="0"/>
          <w:sz w:val="27"/>
          <w:szCs w:val="27"/>
          <w14:ligatures w14:val="none"/>
        </w:rPr>
        <w:t>Theory</w:t>
      </w:r>
      <w:proofErr w:type="spellEnd"/>
    </w:p>
    <w:p w14:paraId="4D64E542"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De </w:t>
      </w:r>
      <w:proofErr w:type="spellStart"/>
      <w:r w:rsidRPr="00C961D4">
        <w:rPr>
          <w:rFonts w:eastAsia="Times New Roman" w:cs="Times New Roman"/>
          <w:color w:val="000000"/>
          <w:kern w:val="0"/>
          <w14:ligatures w14:val="none"/>
        </w:rPr>
        <w:t>Social</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Cognitive</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Theory</w:t>
      </w:r>
      <w:proofErr w:type="spellEnd"/>
      <w:r w:rsidRPr="00C961D4">
        <w:rPr>
          <w:rFonts w:eastAsia="Times New Roman" w:cs="Times New Roman"/>
          <w:color w:val="000000"/>
          <w:kern w:val="0"/>
          <w14:ligatures w14:val="none"/>
        </w:rPr>
        <w:t xml:space="preserve"> van </w:t>
      </w:r>
      <w:proofErr w:type="spellStart"/>
      <w:r w:rsidRPr="00C961D4">
        <w:rPr>
          <w:rFonts w:eastAsia="Times New Roman" w:cs="Times New Roman"/>
          <w:color w:val="000000"/>
          <w:kern w:val="0"/>
          <w14:ligatures w14:val="none"/>
        </w:rPr>
        <w:t>Bandura</w:t>
      </w:r>
      <w:proofErr w:type="spellEnd"/>
      <w:r w:rsidRPr="00C961D4">
        <w:rPr>
          <w:rFonts w:eastAsia="Times New Roman" w:cs="Times New Roman"/>
          <w:color w:val="000000"/>
          <w:kern w:val="0"/>
          <w14:ligatures w14:val="none"/>
        </w:rPr>
        <w:t xml:space="preserve"> past sterk bij de Green Blue Zone, omdat dit model kijkt naar de wisselwerking tussen persoon, gedrag en omgeving. In de theoretische onderbouwing wordt dit model als meest passend benoemd, omdat de fysieke omgeving en sociale context samen gezond gedrag kunnen uitlokken. Belangrijke begrippen zijn eigen-effectiviteit, observatieleren, sociale steun en bekrachtiging. </w:t>
      </w:r>
    </w:p>
    <w:p w14:paraId="32BBF017"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Voor de Green Blue Zone betekent dit dat mensen niet alleen worden beïnvloed door de aanwezigheid van voorzieningen, maar ook door wat zij anderen zien doen. Wanneer een hockeyteam de route gebruikt voor warming-up, wanneer jeugdleden meedoen aan een sponsorloop of wanneer een groep omwonenden samen wandelt, ontstaat zichtbaar voorbeeldgedrag. Andere gebruikers kunnen daardoor denken: “dit is ook iets voor mij.”</w:t>
      </w:r>
    </w:p>
    <w:p w14:paraId="6EF67766"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Eigen-effectiviteit is hierbij belangrijk. Mensen moeten vertrouwen krijgen dat zij kunnen deelnemen. Dit kan worden versterkt door activiteiten op verschillende niveaus aan te bieden. Een beginner hoeft niet direct een volledige HYROX-</w:t>
      </w:r>
      <w:proofErr w:type="spellStart"/>
      <w:r w:rsidRPr="00C961D4">
        <w:rPr>
          <w:rFonts w:eastAsia="Times New Roman" w:cs="Times New Roman"/>
          <w:color w:val="000000"/>
          <w:kern w:val="0"/>
          <w14:ligatures w14:val="none"/>
        </w:rPr>
        <w:t>challenge</w:t>
      </w:r>
      <w:proofErr w:type="spellEnd"/>
      <w:r w:rsidRPr="00C961D4">
        <w:rPr>
          <w:rFonts w:eastAsia="Times New Roman" w:cs="Times New Roman"/>
          <w:color w:val="000000"/>
          <w:kern w:val="0"/>
          <w14:ligatures w14:val="none"/>
        </w:rPr>
        <w:t xml:space="preserve"> te doen, maar kan starten met een korte route, lichte oefeningen of deelname in teamverband. Een jeugdlid hoeft geen prestatieloper te zijn om mee te doen aan de sponsorloop, omdat iedere ronde op eigen tempo kan worden gelopen.</w:t>
      </w:r>
    </w:p>
    <w:p w14:paraId="004F641E"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Sociale steun speelt ook een grote rol. De Green Blue Zone moet niet alleen individueel gebruik stimuleren, maar vooral groepsgebruik. Teams, klassen, ouders, trainers, buurtbewoners en partners kunnen elkaar aanmoedigen. Hierdoor wordt bewegen minder afhankelijk van individuele discipline en meer onderdeel van sociale betrokkenheid.</w:t>
      </w:r>
    </w:p>
    <w:p w14:paraId="00C08122"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Bekrachtiging ontstaat wanneer deelname positieve ervaringen oplevert. Dit kan gaan om plezier, complimenten, zichtbaarheid binnen de club, opbrengst voor een goed doel, verbetering van conditie of het gevoel ergens bij te horen. Een evenement zoals “Rondje voor de Toekomst” bevat meerdere vormen van bekrachtiging tegelijk: jongeren bewegen samen, halen geld op voor een maatschappelijk doel en ervaren waardering vanuit de club.</w:t>
      </w:r>
    </w:p>
    <w:p w14:paraId="7426AB99"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4.3 COM-B-model</w:t>
      </w:r>
    </w:p>
    <w:p w14:paraId="0A920848"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Het COM-B-model is praktisch bruikbaar om te analyseren waarom mensen wel of niet deelnemen. Volgens dit model ontstaat gedrag wanneer drie voorwaarden aanwezig zijn: </w:t>
      </w:r>
      <w:proofErr w:type="spellStart"/>
      <w:r w:rsidRPr="00C961D4">
        <w:rPr>
          <w:rFonts w:eastAsia="Times New Roman" w:cs="Times New Roman"/>
          <w:color w:val="000000"/>
          <w:kern w:val="0"/>
          <w14:ligatures w14:val="none"/>
        </w:rPr>
        <w:t>capability</w:t>
      </w:r>
      <w:proofErr w:type="spellEnd"/>
      <w:r w:rsidRPr="00C961D4">
        <w:rPr>
          <w:rFonts w:eastAsia="Times New Roman" w:cs="Times New Roman"/>
          <w:color w:val="000000"/>
          <w:kern w:val="0"/>
          <w14:ligatures w14:val="none"/>
        </w:rPr>
        <w:t xml:space="preserve">, opportunity en </w:t>
      </w:r>
      <w:proofErr w:type="spellStart"/>
      <w:r w:rsidRPr="00C961D4">
        <w:rPr>
          <w:rFonts w:eastAsia="Times New Roman" w:cs="Times New Roman"/>
          <w:color w:val="000000"/>
          <w:kern w:val="0"/>
          <w14:ligatures w14:val="none"/>
        </w:rPr>
        <w:t>motivation</w:t>
      </w:r>
      <w:proofErr w:type="spellEnd"/>
      <w:r w:rsidRPr="00C961D4">
        <w:rPr>
          <w:rFonts w:eastAsia="Times New Roman" w:cs="Times New Roman"/>
          <w:color w:val="000000"/>
          <w:kern w:val="0"/>
          <w14:ligatures w14:val="none"/>
        </w:rPr>
        <w:t>. In de theoretische onderbouwing wordt dit model genoemd als aanvulling, omdat de Green Blue Zone vooral fysieke en sociale kansen creëert om te bewegen. </w:t>
      </w:r>
    </w:p>
    <w:p w14:paraId="1F545BBE"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Bij </w:t>
      </w:r>
      <w:proofErr w:type="spellStart"/>
      <w:r w:rsidRPr="00C961D4">
        <w:rPr>
          <w:rFonts w:eastAsia="Times New Roman" w:cs="Times New Roman"/>
          <w:color w:val="000000"/>
          <w:kern w:val="0"/>
          <w14:ligatures w14:val="none"/>
        </w:rPr>
        <w:t>capability</w:t>
      </w:r>
      <w:proofErr w:type="spellEnd"/>
      <w:r w:rsidRPr="00C961D4">
        <w:rPr>
          <w:rFonts w:eastAsia="Times New Roman" w:cs="Times New Roman"/>
          <w:color w:val="000000"/>
          <w:kern w:val="0"/>
          <w14:ligatures w14:val="none"/>
        </w:rPr>
        <w:t xml:space="preserve"> gaat het om de vraag of iemand in staat is om mee te doen. Voor de Green Blue Zone betekent dit dat activiteiten fysiek begrijpelijk en uitvoerbaar moeten zijn. Bij de sponsorloop is dit relatief eenvoudig: een ronde van 1 kilometer is duidelijk en deelnemers </w:t>
      </w:r>
      <w:r w:rsidRPr="00C961D4">
        <w:rPr>
          <w:rFonts w:eastAsia="Times New Roman" w:cs="Times New Roman"/>
          <w:color w:val="000000"/>
          <w:kern w:val="0"/>
          <w14:ligatures w14:val="none"/>
        </w:rPr>
        <w:lastRenderedPageBreak/>
        <w:t xml:space="preserve">kunnen zelf bepalen hoeveel rondes zij lopen. Bij de HYROX-geïnspireerde </w:t>
      </w:r>
      <w:proofErr w:type="spellStart"/>
      <w:r w:rsidRPr="00C961D4">
        <w:rPr>
          <w:rFonts w:eastAsia="Times New Roman" w:cs="Times New Roman"/>
          <w:color w:val="000000"/>
          <w:kern w:val="0"/>
          <w14:ligatures w14:val="none"/>
        </w:rPr>
        <w:t>challenge</w:t>
      </w:r>
      <w:proofErr w:type="spellEnd"/>
      <w:r w:rsidRPr="00C961D4">
        <w:rPr>
          <w:rFonts w:eastAsia="Times New Roman" w:cs="Times New Roman"/>
          <w:color w:val="000000"/>
          <w:kern w:val="0"/>
          <w14:ligatures w14:val="none"/>
        </w:rPr>
        <w:t xml:space="preserve"> is differentiatie nodig. Er moeten varianten komen voor beginners, gevorderden en teams.</w:t>
      </w:r>
    </w:p>
    <w:p w14:paraId="02505A99"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Bij opportunity gaat het om de gelegenheid om mee te doen. De Green Blue Zone moet op logische momenten beschikbaar zijn en goed bereikbaar zijn. Voor jeugdleden betekent dit aansluiting op trainingen, wedstrijden of clubdagen. Voor scholieren betekent dit samenwerking met schoolroosters. Voor omwonenden betekent dit bijvoorbeeld een vast laagdrempelig beweegmoment in de ochtend of avond. Voor studenten en werknemers kunnen lunchruns of </w:t>
      </w:r>
      <w:proofErr w:type="spellStart"/>
      <w:r w:rsidRPr="00C961D4">
        <w:rPr>
          <w:rFonts w:eastAsia="Times New Roman" w:cs="Times New Roman"/>
          <w:color w:val="000000"/>
          <w:kern w:val="0"/>
          <w14:ligatures w14:val="none"/>
        </w:rPr>
        <w:t>after-work</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challenges</w:t>
      </w:r>
      <w:proofErr w:type="spellEnd"/>
      <w:r w:rsidRPr="00C961D4">
        <w:rPr>
          <w:rFonts w:eastAsia="Times New Roman" w:cs="Times New Roman"/>
          <w:color w:val="000000"/>
          <w:kern w:val="0"/>
          <w14:ligatures w14:val="none"/>
        </w:rPr>
        <w:t xml:space="preserve"> interessant zijn.</w:t>
      </w:r>
    </w:p>
    <w:p w14:paraId="5FB05980"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Bij </w:t>
      </w:r>
      <w:proofErr w:type="spellStart"/>
      <w:r w:rsidRPr="00C961D4">
        <w:rPr>
          <w:rFonts w:eastAsia="Times New Roman" w:cs="Times New Roman"/>
          <w:color w:val="000000"/>
          <w:kern w:val="0"/>
          <w14:ligatures w14:val="none"/>
        </w:rPr>
        <w:t>motivation</w:t>
      </w:r>
      <w:proofErr w:type="spellEnd"/>
      <w:r w:rsidRPr="00C961D4">
        <w:rPr>
          <w:rFonts w:eastAsia="Times New Roman" w:cs="Times New Roman"/>
          <w:color w:val="000000"/>
          <w:kern w:val="0"/>
          <w14:ligatures w14:val="none"/>
        </w:rPr>
        <w:t xml:space="preserve"> gaat het om de motivatie om daadwerkelijk deel te nemen. Die motivatie verschilt per doelgroep. Jeugdleden worden eerder gemotiveerd door plezier, teamgevoel en uitdaging. Selectiespelers door prestatie en verbetering. Omwonenden door gezondheid, rust en toegankelijkheid. Scholieren door afwisseling en samen bewegen. Daarom moet de programmering niet vanuit één motivatie worden ontworpen, maar vanuit een mix van sportieve, sociale en maatschappelijke prikkels.</w:t>
      </w:r>
    </w:p>
    <w:p w14:paraId="0B666D01"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 xml:space="preserve">4.4 </w:t>
      </w:r>
      <w:proofErr w:type="spellStart"/>
      <w:r w:rsidRPr="00C961D4">
        <w:rPr>
          <w:rFonts w:eastAsia="Times New Roman" w:cs="Times New Roman"/>
          <w:b/>
          <w:bCs/>
          <w:color w:val="000000"/>
          <w:kern w:val="0"/>
          <w:sz w:val="27"/>
          <w:szCs w:val="27"/>
          <w14:ligatures w14:val="none"/>
        </w:rPr>
        <w:t>Sociaal-Ecologisch</w:t>
      </w:r>
      <w:proofErr w:type="spellEnd"/>
      <w:r w:rsidRPr="00C961D4">
        <w:rPr>
          <w:rFonts w:eastAsia="Times New Roman" w:cs="Times New Roman"/>
          <w:b/>
          <w:bCs/>
          <w:color w:val="000000"/>
          <w:kern w:val="0"/>
          <w:sz w:val="27"/>
          <w:szCs w:val="27"/>
          <w14:ligatures w14:val="none"/>
        </w:rPr>
        <w:t xml:space="preserve"> Model</w:t>
      </w:r>
    </w:p>
    <w:p w14:paraId="73708040"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Het </w:t>
      </w:r>
      <w:proofErr w:type="spellStart"/>
      <w:r w:rsidRPr="00C961D4">
        <w:rPr>
          <w:rFonts w:eastAsia="Times New Roman" w:cs="Times New Roman"/>
          <w:color w:val="000000"/>
          <w:kern w:val="0"/>
          <w14:ligatures w14:val="none"/>
        </w:rPr>
        <w:t>Sociaal-Ecologisch</w:t>
      </w:r>
      <w:proofErr w:type="spellEnd"/>
      <w:r w:rsidRPr="00C961D4">
        <w:rPr>
          <w:rFonts w:eastAsia="Times New Roman" w:cs="Times New Roman"/>
          <w:color w:val="000000"/>
          <w:kern w:val="0"/>
          <w14:ligatures w14:val="none"/>
        </w:rPr>
        <w:t xml:space="preserve"> Model kijkt naar gedrag op meerdere niveaus: individu, sociale omgeving, organisatie, gemeenschap en beleid. Dit model past goed bij de Green Blue Zone omdat het project meerdere lagen raakt. In de projectdocumenten wordt benoemd dat de opdracht een technische, financiële, ecologische, sociale en gezondheidskundige kant heeft. Ook worden verschillende betrokken organisaties genoemd, zoals NMHC, partnerbedrijven, gemeente Nijmegen, organisaties rondom de Groene Corridor, HAN, WUR en andere mogelijke partners. </w:t>
      </w:r>
    </w:p>
    <w:p w14:paraId="3DF4FCA1"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Gebruik van de Green Blue Zone wordt dus niet alleen bepaald door individuele motivatie. Het wordt ook beïnvloed door de clubcultuur van NMHC, de rol van trainers, de betrokkenheid van ouders, de samenwerking met scholen, de houding van omwonenden, de bijdrage van partners en de beleidsmatige steun vanuit gemeente en andere organisaties.</w:t>
      </w:r>
    </w:p>
    <w:p w14:paraId="7A8C7D2F"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Dit betekent dat gebruiksstimulering op meerdere niveaus moet worden georganiseerd. Op individueel niveau moeten activiteiten aantrekkelijk en haalbaar zijn. Op sociaal niveau moeten groepen en teams worden betrokken. Op organisatieniveau moet NMHC de programmering opnemen in clubcommunicatie en jaarplanning. Op wijkniveau moeten omwonenden en lokale partners worden meegenomen. Op beleidsniveau moet het project worden gekoppeld aan gezondheid, bewegen, inclusie en vergroening.</w:t>
      </w:r>
    </w:p>
    <w:p w14:paraId="7AAB65F6" w14:textId="2242A83E" w:rsidR="00C961D4" w:rsidRDefault="00C961D4" w:rsidP="00C961D4">
      <w:pPr>
        <w:spacing w:after="0" w:line="240" w:lineRule="auto"/>
        <w:rPr>
          <w:rFonts w:eastAsia="Times New Roman" w:cs="Times New Roman"/>
          <w:kern w:val="0"/>
          <w:lang w:val="en-US"/>
          <w14:ligatures w14:val="none"/>
        </w:rPr>
      </w:pPr>
    </w:p>
    <w:p w14:paraId="2F0FA6A4" w14:textId="77777777" w:rsidR="00C961D4" w:rsidRPr="00C961D4" w:rsidRDefault="00C961D4" w:rsidP="00C961D4">
      <w:pPr>
        <w:spacing w:after="0" w:line="240" w:lineRule="auto"/>
        <w:rPr>
          <w:rFonts w:eastAsia="Times New Roman" w:cs="Times New Roman"/>
          <w:kern w:val="0"/>
          <w:lang w:val="en-US"/>
          <w14:ligatures w14:val="none"/>
        </w:rPr>
      </w:pPr>
    </w:p>
    <w:p w14:paraId="1C73922B" w14:textId="77777777" w:rsidR="00C961D4" w:rsidRPr="00C961D4" w:rsidRDefault="00C961D4" w:rsidP="00C961D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C961D4">
        <w:rPr>
          <w:rFonts w:eastAsia="Times New Roman" w:cs="Times New Roman"/>
          <w:b/>
          <w:bCs/>
          <w:color w:val="000000"/>
          <w:kern w:val="0"/>
          <w:sz w:val="36"/>
          <w:szCs w:val="36"/>
          <w14:ligatures w14:val="none"/>
        </w:rPr>
        <w:lastRenderedPageBreak/>
        <w:t>5. Programmering als activatiemiddel</w:t>
      </w:r>
    </w:p>
    <w:p w14:paraId="18BB4295"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De fysieke inrichting van de Green Blue Zone krijgt pas structurele waarde wanneer deze wordt gecombineerd met programmering. In de DESTEP- en SWOT-uitwerking wordt daarom expliciet geadviseerd om naast het ruimtelijke spoor ook een programmeerspoor op te zetten, met bijvoorbeeld wandelgroepen, ouderenprogramma’s, jeugd- en gezinsactiviteiten, gezonde horeca/kantine en sportieve micro-events. Daarbij wordt gesteld dat juist programmering van de ruimte een gezonde leefomgeving maakt in plaats van alleen een decorstuk. </w:t>
      </w:r>
    </w:p>
    <w:p w14:paraId="62F60221"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Programmering kan worden opgebouwd in vier lagen.</w:t>
      </w:r>
    </w:p>
    <w:p w14:paraId="12BC8814"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5.1 Eenmalige activatie-events</w:t>
      </w:r>
    </w:p>
    <w:p w14:paraId="65BD23CE"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Eenmalige activatie-events zijn bedoeld om aandacht te trekken, de plek zichtbaar te maken en mensen een eerste ervaring te geven met de Green Blue Zone. Voorbeelden zijn de HYROX-geïnspireerde </w:t>
      </w:r>
      <w:proofErr w:type="spellStart"/>
      <w:r w:rsidRPr="00C961D4">
        <w:rPr>
          <w:rFonts w:eastAsia="Times New Roman" w:cs="Times New Roman"/>
          <w:color w:val="000000"/>
          <w:kern w:val="0"/>
          <w14:ligatures w14:val="none"/>
        </w:rPr>
        <w:t>challenge</w:t>
      </w:r>
      <w:proofErr w:type="spellEnd"/>
      <w:r w:rsidRPr="00C961D4">
        <w:rPr>
          <w:rFonts w:eastAsia="Times New Roman" w:cs="Times New Roman"/>
          <w:color w:val="000000"/>
          <w:kern w:val="0"/>
          <w14:ligatures w14:val="none"/>
        </w:rPr>
        <w:t xml:space="preserve"> en de sponsorloop “Rondje voor de Toekomst”.</w:t>
      </w:r>
    </w:p>
    <w:p w14:paraId="24138D0D"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Deze events hebben vooral waarde in de beginfase. Ze helpen om het concept tastbaar te maken. In plaats van alleen te vertellen wat de Green Blue Zone kan worden, kunnen gebruikers het zelf ervaren. Een event creëert energie, beeldmateriaal, gesprek, betrokkenheid en meetbare gegevens.</w:t>
      </w:r>
    </w:p>
    <w:p w14:paraId="1D16DED4"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5.2 Terugkerende activiteiten</w:t>
      </w:r>
    </w:p>
    <w:p w14:paraId="116F19D9"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Terugkerende activiteiten zijn nodig om van incidenteel gebruik naar structureel gebruik te gaan. Denk aan wekelijkse bootcamp, maandelijkse Green Blue </w:t>
      </w:r>
      <w:proofErr w:type="spellStart"/>
      <w:r w:rsidRPr="00C961D4">
        <w:rPr>
          <w:rFonts w:eastAsia="Times New Roman" w:cs="Times New Roman"/>
          <w:color w:val="000000"/>
          <w:kern w:val="0"/>
          <w14:ligatures w14:val="none"/>
        </w:rPr>
        <w:t>Challenges</w:t>
      </w:r>
      <w:proofErr w:type="spellEnd"/>
      <w:r w:rsidRPr="00C961D4">
        <w:rPr>
          <w:rFonts w:eastAsia="Times New Roman" w:cs="Times New Roman"/>
          <w:color w:val="000000"/>
          <w:kern w:val="0"/>
          <w14:ligatures w14:val="none"/>
        </w:rPr>
        <w:t xml:space="preserve">, seniorenwandelingen, schoolactiviteiten of teamtrainingen. De uitwerking van het Green Blue Challenge Park bevat al een mogelijke activiteitenkalender met wekelijkse </w:t>
      </w:r>
      <w:proofErr w:type="spellStart"/>
      <w:r w:rsidRPr="00C961D4">
        <w:rPr>
          <w:rFonts w:eastAsia="Times New Roman" w:cs="Times New Roman"/>
          <w:color w:val="000000"/>
          <w:kern w:val="0"/>
          <w14:ligatures w14:val="none"/>
        </w:rPr>
        <w:t>functional</w:t>
      </w:r>
      <w:proofErr w:type="spellEnd"/>
      <w:r w:rsidRPr="00C961D4">
        <w:rPr>
          <w:rFonts w:eastAsia="Times New Roman" w:cs="Times New Roman"/>
          <w:color w:val="000000"/>
          <w:kern w:val="0"/>
          <w14:ligatures w14:val="none"/>
        </w:rPr>
        <w:t xml:space="preserve"> fitness, Senior Fit </w:t>
      </w:r>
      <w:proofErr w:type="spellStart"/>
      <w:r w:rsidRPr="00C961D4">
        <w:rPr>
          <w:rFonts w:eastAsia="Times New Roman" w:cs="Times New Roman"/>
          <w:color w:val="000000"/>
          <w:kern w:val="0"/>
          <w14:ligatures w14:val="none"/>
        </w:rPr>
        <w:t>Walks</w:t>
      </w:r>
      <w:proofErr w:type="spellEnd"/>
      <w:r w:rsidRPr="00C961D4">
        <w:rPr>
          <w:rFonts w:eastAsia="Times New Roman" w:cs="Times New Roman"/>
          <w:color w:val="000000"/>
          <w:kern w:val="0"/>
          <w14:ligatures w14:val="none"/>
        </w:rPr>
        <w:t xml:space="preserve">, maandelijkse </w:t>
      </w:r>
      <w:proofErr w:type="spellStart"/>
      <w:r w:rsidRPr="00C961D4">
        <w:rPr>
          <w:rFonts w:eastAsia="Times New Roman" w:cs="Times New Roman"/>
          <w:color w:val="000000"/>
          <w:kern w:val="0"/>
          <w14:ligatures w14:val="none"/>
        </w:rPr>
        <w:t>challenges</w:t>
      </w:r>
      <w:proofErr w:type="spellEnd"/>
      <w:r w:rsidRPr="00C961D4">
        <w:rPr>
          <w:rFonts w:eastAsia="Times New Roman" w:cs="Times New Roman"/>
          <w:color w:val="000000"/>
          <w:kern w:val="0"/>
          <w14:ligatures w14:val="none"/>
        </w:rPr>
        <w:t xml:space="preserve">, kwartaalgewijze bedrijven- of </w:t>
      </w:r>
      <w:proofErr w:type="spellStart"/>
      <w:r w:rsidRPr="00C961D4">
        <w:rPr>
          <w:rFonts w:eastAsia="Times New Roman" w:cs="Times New Roman"/>
          <w:color w:val="000000"/>
          <w:kern w:val="0"/>
          <w14:ligatures w14:val="none"/>
        </w:rPr>
        <w:t>campuschallenges</w:t>
      </w:r>
      <w:proofErr w:type="spellEnd"/>
      <w:r w:rsidRPr="00C961D4">
        <w:rPr>
          <w:rFonts w:eastAsia="Times New Roman" w:cs="Times New Roman"/>
          <w:color w:val="000000"/>
          <w:kern w:val="0"/>
          <w14:ligatures w14:val="none"/>
        </w:rPr>
        <w:t xml:space="preserve"> en jaarlijkse </w:t>
      </w:r>
      <w:proofErr w:type="spellStart"/>
      <w:r w:rsidRPr="00C961D4">
        <w:rPr>
          <w:rFonts w:eastAsia="Times New Roman" w:cs="Times New Roman"/>
          <w:color w:val="000000"/>
          <w:kern w:val="0"/>
          <w14:ligatures w14:val="none"/>
        </w:rPr>
        <w:t>charity</w:t>
      </w:r>
      <w:proofErr w:type="spellEnd"/>
      <w:r w:rsidRPr="00C961D4">
        <w:rPr>
          <w:rFonts w:eastAsia="Times New Roman" w:cs="Times New Roman"/>
          <w:color w:val="000000"/>
          <w:kern w:val="0"/>
          <w14:ligatures w14:val="none"/>
        </w:rPr>
        <w:t>-events. </w:t>
      </w:r>
    </w:p>
    <w:p w14:paraId="6E3F6176"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Deze vorm van programmering is belangrijk omdat herhaling gewoontegedrag kan versterken. Wanneer mensen weten dat er elke week of elke maand iets gebeurt, wordt de Green Blue Zone onderdeel van een ritme.</w:t>
      </w:r>
    </w:p>
    <w:p w14:paraId="108ADE96"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5.3 Vrij gebruik zonder begeleiding</w:t>
      </w:r>
    </w:p>
    <w:p w14:paraId="3A89D791"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Naast georganiseerde activiteiten moet de Green Blue Zone ook zelfstandig bruikbaar zijn. Niet iedereen wil deelnemen aan een groep of event. Sommige gebruikers willen zelfstandig wandelen, hardlopen, oefeningen doen of herstellen na een training. Hiervoor zijn duidelijke routes, instructieborden, afstandsmarkeringen, QR-codes, veilige ondergrond en begrijpelijke gebruiksregels nodig.</w:t>
      </w:r>
    </w:p>
    <w:p w14:paraId="551F9C8F"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lastRenderedPageBreak/>
        <w:t>Vrij gebruik is vooral belangrijk voor omwonenden, studenten, recreatieve sporters en leden die buiten trainingstijden willen bewegen. De kwaliteit van de fysieke inrichting bepaalt hierbij sterk of mensen terugkomen.</w:t>
      </w:r>
    </w:p>
    <w:p w14:paraId="38C5ED58"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5.4 Partneractiviteiten</w:t>
      </w:r>
    </w:p>
    <w:p w14:paraId="1C2F292E"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De vierde laag bestaat uit activiteiten met partners. Denk aan samenwerking met scholen, HAN Sport &amp; Bewegen, fysiotherapeuten, lokale ondernemers, het Jeugdfonds, wijkorganisaties, Hortus Nijmegen of bedrijven uit het </w:t>
      </w:r>
      <w:proofErr w:type="spellStart"/>
      <w:r w:rsidRPr="00C961D4">
        <w:rPr>
          <w:rFonts w:eastAsia="Times New Roman" w:cs="Times New Roman"/>
          <w:color w:val="000000"/>
          <w:kern w:val="0"/>
          <w14:ligatures w14:val="none"/>
        </w:rPr>
        <w:t>sponsorennetwerk</w:t>
      </w:r>
      <w:proofErr w:type="spellEnd"/>
      <w:r w:rsidRPr="00C961D4">
        <w:rPr>
          <w:rFonts w:eastAsia="Times New Roman" w:cs="Times New Roman"/>
          <w:color w:val="000000"/>
          <w:kern w:val="0"/>
          <w14:ligatures w14:val="none"/>
        </w:rPr>
        <w:t>. In de uitwerking van het Green Blue Challenge Park wordt ook benoemd dat verschillende doelgroepen en partners gebruik kunnen maken van het park, zoals NMHC-teams, studenten, werknemers, omwonenden, ouderen, kinderen, zorg/welzijn en onderwijs/onderzoek. </w:t>
      </w:r>
    </w:p>
    <w:p w14:paraId="584B85E1"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Partneractiviteiten vergroten het bereik van de Green Blue Zone. Ze zorgen ervoor dat de plek niet alleen afhankelijk wordt van NMHC, maar onderdeel wordt van een breder netwerk rondom gezondheid, bewegen, onderwijs en wijkontwikkeling.</w:t>
      </w:r>
    </w:p>
    <w:p w14:paraId="645BDD1B" w14:textId="69036D1C" w:rsidR="00C961D4" w:rsidRDefault="00C961D4" w:rsidP="00C961D4">
      <w:pPr>
        <w:spacing w:after="0" w:line="240" w:lineRule="auto"/>
        <w:rPr>
          <w:rFonts w:eastAsia="Times New Roman" w:cs="Times New Roman"/>
          <w:kern w:val="0"/>
          <w:lang w:val="en-US"/>
          <w14:ligatures w14:val="none"/>
        </w:rPr>
      </w:pPr>
    </w:p>
    <w:p w14:paraId="4915D465" w14:textId="77777777" w:rsidR="00C961D4" w:rsidRDefault="00C961D4" w:rsidP="00C961D4">
      <w:pPr>
        <w:spacing w:after="0" w:line="240" w:lineRule="auto"/>
        <w:rPr>
          <w:rFonts w:eastAsia="Times New Roman" w:cs="Times New Roman"/>
          <w:kern w:val="0"/>
          <w:lang w:val="en-US"/>
          <w14:ligatures w14:val="none"/>
        </w:rPr>
      </w:pPr>
    </w:p>
    <w:p w14:paraId="48F40760" w14:textId="77777777" w:rsidR="00C961D4" w:rsidRDefault="00C961D4" w:rsidP="00C961D4">
      <w:pPr>
        <w:spacing w:after="0" w:line="240" w:lineRule="auto"/>
        <w:rPr>
          <w:rFonts w:eastAsia="Times New Roman" w:cs="Times New Roman"/>
          <w:kern w:val="0"/>
          <w:lang w:val="en-US"/>
          <w14:ligatures w14:val="none"/>
        </w:rPr>
      </w:pPr>
    </w:p>
    <w:p w14:paraId="2BE7048E" w14:textId="77777777" w:rsidR="00C961D4" w:rsidRDefault="00C961D4" w:rsidP="00C961D4">
      <w:pPr>
        <w:spacing w:after="0" w:line="240" w:lineRule="auto"/>
        <w:rPr>
          <w:rFonts w:eastAsia="Times New Roman" w:cs="Times New Roman"/>
          <w:kern w:val="0"/>
          <w:lang w:val="en-US"/>
          <w14:ligatures w14:val="none"/>
        </w:rPr>
      </w:pPr>
    </w:p>
    <w:p w14:paraId="0760C390" w14:textId="77777777" w:rsidR="00C961D4" w:rsidRDefault="00C961D4" w:rsidP="00C961D4">
      <w:pPr>
        <w:spacing w:after="0" w:line="240" w:lineRule="auto"/>
        <w:rPr>
          <w:rFonts w:eastAsia="Times New Roman" w:cs="Times New Roman"/>
          <w:kern w:val="0"/>
          <w:lang w:val="en-US"/>
          <w14:ligatures w14:val="none"/>
        </w:rPr>
      </w:pPr>
    </w:p>
    <w:p w14:paraId="431C33F2" w14:textId="77777777" w:rsidR="00C961D4" w:rsidRDefault="00C961D4" w:rsidP="00C961D4">
      <w:pPr>
        <w:spacing w:after="0" w:line="240" w:lineRule="auto"/>
        <w:rPr>
          <w:rFonts w:eastAsia="Times New Roman" w:cs="Times New Roman"/>
          <w:kern w:val="0"/>
          <w:lang w:val="en-US"/>
          <w14:ligatures w14:val="none"/>
        </w:rPr>
      </w:pPr>
    </w:p>
    <w:p w14:paraId="561D31A8" w14:textId="77777777" w:rsidR="00C961D4" w:rsidRDefault="00C961D4" w:rsidP="00C961D4">
      <w:pPr>
        <w:spacing w:after="0" w:line="240" w:lineRule="auto"/>
        <w:rPr>
          <w:rFonts w:eastAsia="Times New Roman" w:cs="Times New Roman"/>
          <w:kern w:val="0"/>
          <w:lang w:val="en-US"/>
          <w14:ligatures w14:val="none"/>
        </w:rPr>
      </w:pPr>
    </w:p>
    <w:p w14:paraId="554B8B92" w14:textId="77777777" w:rsidR="00C961D4" w:rsidRDefault="00C961D4" w:rsidP="00C961D4">
      <w:pPr>
        <w:spacing w:after="0" w:line="240" w:lineRule="auto"/>
        <w:rPr>
          <w:rFonts w:eastAsia="Times New Roman" w:cs="Times New Roman"/>
          <w:kern w:val="0"/>
          <w:lang w:val="en-US"/>
          <w14:ligatures w14:val="none"/>
        </w:rPr>
      </w:pPr>
    </w:p>
    <w:p w14:paraId="14737A97" w14:textId="77777777" w:rsidR="00C961D4" w:rsidRDefault="00C961D4" w:rsidP="00C961D4">
      <w:pPr>
        <w:spacing w:after="0" w:line="240" w:lineRule="auto"/>
        <w:rPr>
          <w:rFonts w:eastAsia="Times New Roman" w:cs="Times New Roman"/>
          <w:kern w:val="0"/>
          <w:lang w:val="en-US"/>
          <w14:ligatures w14:val="none"/>
        </w:rPr>
      </w:pPr>
    </w:p>
    <w:p w14:paraId="0C79ED2A" w14:textId="77777777" w:rsidR="00C961D4" w:rsidRDefault="00C961D4" w:rsidP="00C961D4">
      <w:pPr>
        <w:spacing w:after="0" w:line="240" w:lineRule="auto"/>
        <w:rPr>
          <w:rFonts w:eastAsia="Times New Roman" w:cs="Times New Roman"/>
          <w:kern w:val="0"/>
          <w:lang w:val="en-US"/>
          <w14:ligatures w14:val="none"/>
        </w:rPr>
      </w:pPr>
    </w:p>
    <w:p w14:paraId="66A52B63" w14:textId="77777777" w:rsidR="00C961D4" w:rsidRDefault="00C961D4" w:rsidP="00C961D4">
      <w:pPr>
        <w:spacing w:after="0" w:line="240" w:lineRule="auto"/>
        <w:rPr>
          <w:rFonts w:eastAsia="Times New Roman" w:cs="Times New Roman"/>
          <w:kern w:val="0"/>
          <w:lang w:val="en-US"/>
          <w14:ligatures w14:val="none"/>
        </w:rPr>
      </w:pPr>
    </w:p>
    <w:p w14:paraId="31B57790" w14:textId="77777777" w:rsidR="00C961D4" w:rsidRDefault="00C961D4" w:rsidP="00C961D4">
      <w:pPr>
        <w:spacing w:after="0" w:line="240" w:lineRule="auto"/>
        <w:rPr>
          <w:rFonts w:eastAsia="Times New Roman" w:cs="Times New Roman"/>
          <w:kern w:val="0"/>
          <w:lang w:val="en-US"/>
          <w14:ligatures w14:val="none"/>
        </w:rPr>
      </w:pPr>
    </w:p>
    <w:p w14:paraId="5C356F3A" w14:textId="77777777" w:rsidR="00C961D4" w:rsidRDefault="00C961D4" w:rsidP="00C961D4">
      <w:pPr>
        <w:spacing w:after="0" w:line="240" w:lineRule="auto"/>
        <w:rPr>
          <w:rFonts w:eastAsia="Times New Roman" w:cs="Times New Roman"/>
          <w:kern w:val="0"/>
          <w:lang w:val="en-US"/>
          <w14:ligatures w14:val="none"/>
        </w:rPr>
      </w:pPr>
    </w:p>
    <w:p w14:paraId="502F10C1" w14:textId="77777777" w:rsidR="00C961D4" w:rsidRDefault="00C961D4" w:rsidP="00C961D4">
      <w:pPr>
        <w:spacing w:after="0" w:line="240" w:lineRule="auto"/>
        <w:rPr>
          <w:rFonts w:eastAsia="Times New Roman" w:cs="Times New Roman"/>
          <w:kern w:val="0"/>
          <w:lang w:val="en-US"/>
          <w14:ligatures w14:val="none"/>
        </w:rPr>
      </w:pPr>
    </w:p>
    <w:p w14:paraId="4FD86964" w14:textId="77777777" w:rsidR="00C961D4" w:rsidRDefault="00C961D4" w:rsidP="00C961D4">
      <w:pPr>
        <w:spacing w:after="0" w:line="240" w:lineRule="auto"/>
        <w:rPr>
          <w:rFonts w:eastAsia="Times New Roman" w:cs="Times New Roman"/>
          <w:kern w:val="0"/>
          <w:lang w:val="en-US"/>
          <w14:ligatures w14:val="none"/>
        </w:rPr>
      </w:pPr>
    </w:p>
    <w:p w14:paraId="639A0FD5" w14:textId="77777777" w:rsidR="00C961D4" w:rsidRDefault="00C961D4" w:rsidP="00C961D4">
      <w:pPr>
        <w:spacing w:after="0" w:line="240" w:lineRule="auto"/>
        <w:rPr>
          <w:rFonts w:eastAsia="Times New Roman" w:cs="Times New Roman"/>
          <w:kern w:val="0"/>
          <w:lang w:val="en-US"/>
          <w14:ligatures w14:val="none"/>
        </w:rPr>
      </w:pPr>
    </w:p>
    <w:p w14:paraId="4711AF4B" w14:textId="77777777" w:rsidR="00C961D4" w:rsidRDefault="00C961D4" w:rsidP="00C961D4">
      <w:pPr>
        <w:spacing w:after="0" w:line="240" w:lineRule="auto"/>
        <w:rPr>
          <w:rFonts w:eastAsia="Times New Roman" w:cs="Times New Roman"/>
          <w:kern w:val="0"/>
          <w:lang w:val="en-US"/>
          <w14:ligatures w14:val="none"/>
        </w:rPr>
      </w:pPr>
    </w:p>
    <w:p w14:paraId="71AC0708" w14:textId="77777777" w:rsidR="00C961D4" w:rsidRDefault="00C961D4" w:rsidP="00C961D4">
      <w:pPr>
        <w:spacing w:after="0" w:line="240" w:lineRule="auto"/>
        <w:rPr>
          <w:rFonts w:eastAsia="Times New Roman" w:cs="Times New Roman"/>
          <w:kern w:val="0"/>
          <w:lang w:val="en-US"/>
          <w14:ligatures w14:val="none"/>
        </w:rPr>
      </w:pPr>
    </w:p>
    <w:p w14:paraId="05ABE27A" w14:textId="77777777" w:rsidR="00C961D4" w:rsidRDefault="00C961D4" w:rsidP="00C961D4">
      <w:pPr>
        <w:spacing w:after="0" w:line="240" w:lineRule="auto"/>
        <w:rPr>
          <w:rFonts w:eastAsia="Times New Roman" w:cs="Times New Roman"/>
          <w:kern w:val="0"/>
          <w:lang w:val="en-US"/>
          <w14:ligatures w14:val="none"/>
        </w:rPr>
      </w:pPr>
    </w:p>
    <w:p w14:paraId="05B98D94" w14:textId="77777777" w:rsidR="00C961D4" w:rsidRDefault="00C961D4" w:rsidP="00C961D4">
      <w:pPr>
        <w:spacing w:after="0" w:line="240" w:lineRule="auto"/>
        <w:rPr>
          <w:rFonts w:eastAsia="Times New Roman" w:cs="Times New Roman"/>
          <w:kern w:val="0"/>
          <w:lang w:val="en-US"/>
          <w14:ligatures w14:val="none"/>
        </w:rPr>
      </w:pPr>
    </w:p>
    <w:p w14:paraId="549FBACC" w14:textId="77777777" w:rsidR="00C961D4" w:rsidRDefault="00C961D4" w:rsidP="00C961D4">
      <w:pPr>
        <w:spacing w:after="0" w:line="240" w:lineRule="auto"/>
        <w:rPr>
          <w:rFonts w:eastAsia="Times New Roman" w:cs="Times New Roman"/>
          <w:kern w:val="0"/>
          <w:lang w:val="en-US"/>
          <w14:ligatures w14:val="none"/>
        </w:rPr>
      </w:pPr>
    </w:p>
    <w:p w14:paraId="0EDC2D3B" w14:textId="77777777" w:rsidR="00C961D4" w:rsidRDefault="00C961D4" w:rsidP="00C961D4">
      <w:pPr>
        <w:spacing w:after="0" w:line="240" w:lineRule="auto"/>
        <w:rPr>
          <w:rFonts w:eastAsia="Times New Roman" w:cs="Times New Roman"/>
          <w:kern w:val="0"/>
          <w:lang w:val="en-US"/>
          <w14:ligatures w14:val="none"/>
        </w:rPr>
      </w:pPr>
    </w:p>
    <w:p w14:paraId="6ECDFC5E" w14:textId="77777777" w:rsidR="00C961D4" w:rsidRDefault="00C961D4" w:rsidP="00C961D4">
      <w:pPr>
        <w:spacing w:after="0" w:line="240" w:lineRule="auto"/>
        <w:rPr>
          <w:rFonts w:eastAsia="Times New Roman" w:cs="Times New Roman"/>
          <w:kern w:val="0"/>
          <w:lang w:val="en-US"/>
          <w14:ligatures w14:val="none"/>
        </w:rPr>
      </w:pPr>
    </w:p>
    <w:p w14:paraId="0D27C909" w14:textId="77777777" w:rsidR="00C961D4" w:rsidRDefault="00C961D4" w:rsidP="00C961D4">
      <w:pPr>
        <w:spacing w:after="0" w:line="240" w:lineRule="auto"/>
        <w:rPr>
          <w:rFonts w:eastAsia="Times New Roman" w:cs="Times New Roman"/>
          <w:kern w:val="0"/>
          <w:lang w:val="en-US"/>
          <w14:ligatures w14:val="none"/>
        </w:rPr>
      </w:pPr>
    </w:p>
    <w:p w14:paraId="31120E06" w14:textId="77777777" w:rsidR="00C961D4" w:rsidRPr="00C961D4" w:rsidRDefault="00C961D4" w:rsidP="00C961D4">
      <w:pPr>
        <w:spacing w:after="0" w:line="240" w:lineRule="auto"/>
        <w:rPr>
          <w:rFonts w:eastAsia="Times New Roman" w:cs="Times New Roman"/>
          <w:kern w:val="0"/>
          <w:lang w:val="en-US"/>
          <w14:ligatures w14:val="none"/>
        </w:rPr>
      </w:pPr>
    </w:p>
    <w:p w14:paraId="333E42E1" w14:textId="77777777" w:rsidR="00C961D4" w:rsidRPr="00C961D4" w:rsidRDefault="00C961D4" w:rsidP="00C961D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C961D4">
        <w:rPr>
          <w:rFonts w:eastAsia="Times New Roman" w:cs="Times New Roman"/>
          <w:b/>
          <w:bCs/>
          <w:color w:val="000000"/>
          <w:kern w:val="0"/>
          <w:sz w:val="36"/>
          <w:szCs w:val="36"/>
          <w14:ligatures w14:val="none"/>
        </w:rPr>
        <w:lastRenderedPageBreak/>
        <w:t>6. Evenementen als eerste activatievorm</w:t>
      </w:r>
    </w:p>
    <w:p w14:paraId="7698850E"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Evenementen zijn een belangrijk onderdeel van de gebruiksstrategie, omdat ze snel zichtbaar maken wat de Green Blue Zone kan betekenen. Ze zijn relatief laagdrempelig te organiseren, kunnen aansluiten op bestaande clubstructuren en leveren direct feedback op. Binnen dit plan zijn twee evenementen uitgewerkt: de HYROX-geïnspireerde </w:t>
      </w:r>
      <w:proofErr w:type="spellStart"/>
      <w:r w:rsidRPr="00C961D4">
        <w:rPr>
          <w:rFonts w:eastAsia="Times New Roman" w:cs="Times New Roman"/>
          <w:color w:val="000000"/>
          <w:kern w:val="0"/>
          <w14:ligatures w14:val="none"/>
        </w:rPr>
        <w:t>challenge</w:t>
      </w:r>
      <w:proofErr w:type="spellEnd"/>
      <w:r w:rsidRPr="00C961D4">
        <w:rPr>
          <w:rFonts w:eastAsia="Times New Roman" w:cs="Times New Roman"/>
          <w:color w:val="000000"/>
          <w:kern w:val="0"/>
          <w14:ligatures w14:val="none"/>
        </w:rPr>
        <w:t xml:space="preserve"> en de sponsorloop “Rondje voor de Toekomst”.</w:t>
      </w:r>
    </w:p>
    <w:p w14:paraId="543569B0"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 xml:space="preserve">6.1 HYROX-geïnspireerde </w:t>
      </w:r>
      <w:proofErr w:type="spellStart"/>
      <w:r w:rsidRPr="00C961D4">
        <w:rPr>
          <w:rFonts w:eastAsia="Times New Roman" w:cs="Times New Roman"/>
          <w:b/>
          <w:bCs/>
          <w:color w:val="000000"/>
          <w:kern w:val="0"/>
          <w:sz w:val="27"/>
          <w:szCs w:val="27"/>
          <w14:ligatures w14:val="none"/>
        </w:rPr>
        <w:t>challenge</w:t>
      </w:r>
      <w:proofErr w:type="spellEnd"/>
    </w:p>
    <w:p w14:paraId="20246BAB"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De HYROX-geïnspireerde </w:t>
      </w:r>
      <w:proofErr w:type="spellStart"/>
      <w:r w:rsidRPr="00C961D4">
        <w:rPr>
          <w:rFonts w:eastAsia="Times New Roman" w:cs="Times New Roman"/>
          <w:color w:val="000000"/>
          <w:kern w:val="0"/>
          <w14:ligatures w14:val="none"/>
        </w:rPr>
        <w:t>challenge</w:t>
      </w:r>
      <w:proofErr w:type="spellEnd"/>
      <w:r w:rsidRPr="00C961D4">
        <w:rPr>
          <w:rFonts w:eastAsia="Times New Roman" w:cs="Times New Roman"/>
          <w:color w:val="000000"/>
          <w:kern w:val="0"/>
          <w14:ligatures w14:val="none"/>
        </w:rPr>
        <w:t xml:space="preserve"> is bedoeld als sportieve activatievorm. Het evenement richt zich vooral op sportieve jongeren, studenten, selectiespelers, seniorenteams en actieve clubleden. De activiteit combineert hardlopen met functionele fitnessonderdelen zoals duwen, dragen, </w:t>
      </w:r>
      <w:proofErr w:type="spellStart"/>
      <w:r w:rsidRPr="00C961D4">
        <w:rPr>
          <w:rFonts w:eastAsia="Times New Roman" w:cs="Times New Roman"/>
          <w:color w:val="000000"/>
          <w:kern w:val="0"/>
          <w14:ligatures w14:val="none"/>
        </w:rPr>
        <w:t>lunges</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wall</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balls</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rowing</w:t>
      </w:r>
      <w:proofErr w:type="spellEnd"/>
      <w:r w:rsidRPr="00C961D4">
        <w:rPr>
          <w:rFonts w:eastAsia="Times New Roman" w:cs="Times New Roman"/>
          <w:color w:val="000000"/>
          <w:kern w:val="0"/>
          <w14:ligatures w14:val="none"/>
        </w:rPr>
        <w:t>, sprinten of andere circuitvormen.</w:t>
      </w:r>
    </w:p>
    <w:p w14:paraId="304333B9"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In de conceptuitwerking wordt beschreven dat het HYROX-achtige idee een duidelijke sportieve trekker vormt, maar dat het concept breder moet blijven dan alleen intensieve performance-sport. De route moet ook geschikt blijven voor recreatie, jeugd, ouderen en herstel, zodat de Green Blue Zone geen gesloten trainingsbaan voor alleen fitte sporters wordt. </w:t>
      </w:r>
    </w:p>
    <w:p w14:paraId="1D240751"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De waarde van dit evenement ligt op meerdere niveaus. Voor sportieve gebruikers geeft het de Green Blue Zone een sterke identiteit. Voor NMHC laat het zien dat het terrein meer kan bieden dan hockey alleen. Voor partners en sponsors biedt het een aantrekkelijk platform rondom vitaliteit, sport en teambuilding. Voor het projectteam levert </w:t>
      </w:r>
      <w:proofErr w:type="gramStart"/>
      <w:r w:rsidRPr="00C961D4">
        <w:rPr>
          <w:rFonts w:eastAsia="Times New Roman" w:cs="Times New Roman"/>
          <w:color w:val="000000"/>
          <w:kern w:val="0"/>
          <w14:ligatures w14:val="none"/>
        </w:rPr>
        <w:t>het informatie</w:t>
      </w:r>
      <w:proofErr w:type="gramEnd"/>
      <w:r w:rsidRPr="00C961D4">
        <w:rPr>
          <w:rFonts w:eastAsia="Times New Roman" w:cs="Times New Roman"/>
          <w:color w:val="000000"/>
          <w:kern w:val="0"/>
          <w14:ligatures w14:val="none"/>
        </w:rPr>
        <w:t xml:space="preserve"> op over interesse, deelnamebereidheid, logistiek, veiligheid en mogelijke knelpunten.</w:t>
      </w:r>
    </w:p>
    <w:p w14:paraId="0A39705E"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Belangrijk is wel dat de communicatie zorgvuldig is. Wanneer er geen officiële samenwerking of licentie met HYROX is, is het verstandiger om te spreken van een HYROX-geïnspireerde </w:t>
      </w:r>
      <w:proofErr w:type="spellStart"/>
      <w:r w:rsidRPr="00C961D4">
        <w:rPr>
          <w:rFonts w:eastAsia="Times New Roman" w:cs="Times New Roman"/>
          <w:color w:val="000000"/>
          <w:kern w:val="0"/>
          <w14:ligatures w14:val="none"/>
        </w:rPr>
        <w:t>functional</w:t>
      </w:r>
      <w:proofErr w:type="spellEnd"/>
      <w:r w:rsidRPr="00C961D4">
        <w:rPr>
          <w:rFonts w:eastAsia="Times New Roman" w:cs="Times New Roman"/>
          <w:color w:val="000000"/>
          <w:kern w:val="0"/>
          <w14:ligatures w14:val="none"/>
        </w:rPr>
        <w:t xml:space="preserve"> fitness </w:t>
      </w:r>
      <w:proofErr w:type="spellStart"/>
      <w:r w:rsidRPr="00C961D4">
        <w:rPr>
          <w:rFonts w:eastAsia="Times New Roman" w:cs="Times New Roman"/>
          <w:color w:val="000000"/>
          <w:kern w:val="0"/>
          <w14:ligatures w14:val="none"/>
        </w:rPr>
        <w:t>challenge</w:t>
      </w:r>
      <w:proofErr w:type="spellEnd"/>
      <w:r w:rsidRPr="00C961D4">
        <w:rPr>
          <w:rFonts w:eastAsia="Times New Roman" w:cs="Times New Roman"/>
          <w:color w:val="000000"/>
          <w:kern w:val="0"/>
          <w14:ligatures w14:val="none"/>
        </w:rPr>
        <w:t xml:space="preserve"> of Blue Zone Fitness Challenge. Zo blijft de sportieve herkenbaarheid behouden, zonder dat het evenement juridisch of commercieel verkeerd wordt gepositioneerd.</w:t>
      </w:r>
    </w:p>
    <w:p w14:paraId="589873A1"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6.2 Sponsorloop “Rondje voor de Toekomst”</w:t>
      </w:r>
    </w:p>
    <w:p w14:paraId="6B98CB24"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De sponsorloop “Rondje voor de Toekomst” richt zich vooral op jeugdleden van NMHC. Het concept is eenvoudig: deelnemers lopen rondjes van 1 kilometer over het sportpark en laten zich sponsoren per ronde. De opbrengst kan worden gekoppeld aan Jeugdfonds Sport &amp; Cultuur Gelderland, zodat het evenement niet alleen sportief, maar ook maatschappelijk betekenisvol is.</w:t>
      </w:r>
    </w:p>
    <w:p w14:paraId="5FB6143F"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De sponsorloop sluit sterk aan bij de jeugdpersoonlijkheid binnen de </w:t>
      </w:r>
      <w:proofErr w:type="spellStart"/>
      <w:r w:rsidRPr="00C961D4">
        <w:rPr>
          <w:rFonts w:eastAsia="Times New Roman" w:cs="Times New Roman"/>
          <w:color w:val="000000"/>
          <w:kern w:val="0"/>
          <w14:ligatures w14:val="none"/>
        </w:rPr>
        <w:t>persona’s</w:t>
      </w:r>
      <w:proofErr w:type="spellEnd"/>
      <w:r w:rsidRPr="00C961D4">
        <w:rPr>
          <w:rFonts w:eastAsia="Times New Roman" w:cs="Times New Roman"/>
          <w:color w:val="000000"/>
          <w:kern w:val="0"/>
          <w14:ligatures w14:val="none"/>
        </w:rPr>
        <w:t xml:space="preserve">. Jeugdleden worden gemotiveerd door plezier, samen actief zijn, uitdaging en extra </w:t>
      </w:r>
      <w:r w:rsidRPr="00C961D4">
        <w:rPr>
          <w:rFonts w:eastAsia="Times New Roman" w:cs="Times New Roman"/>
          <w:color w:val="000000"/>
          <w:kern w:val="0"/>
          <w14:ligatures w14:val="none"/>
        </w:rPr>
        <w:lastRenderedPageBreak/>
        <w:t>activiteiten buiten trainingen en wedstrijden. Daarnaast past de sponsorloop bij de sociaal-inclusieve ambitie van het project. In de projectomschrijving wordt namelijk expliciet benoemd dat de Blue Zone ook moet nadenken over de sociaal-inclusieve kant, onder andere gericht op mensen met weinig geld. </w:t>
      </w:r>
    </w:p>
    <w:p w14:paraId="67338B94"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De sponsorloop heeft ook een sterke communicatieve waarde. De boodschap is begrijpelijk voor jeugdleden, ouders, trainers en sponsors. “Elke ronde telt” maakt direct duidelijk dat elke deelnemer kan bijdragen. Door het evenement te koppelen aan een concreet goed doel wordt de maatschappelijke waarde sterker en commerciëler te communiceren.</w:t>
      </w:r>
    </w:p>
    <w:p w14:paraId="3F7E8CAD"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Daarnaast betrekt de sponsorloop meerdere groepen tegelijk. Jeugdleden lopen, ouders sponsoren of moedigen aan, teams kunnen gezamenlijk deelnemen, NMHC profileert zich maatschappelijk en het goede doel krijgt zichtbaarheid. Daarmee versterkt het evenement niet alleen sportdeelname, maar ook clubgevoel en sociale betrokkenheid.</w:t>
      </w:r>
    </w:p>
    <w:p w14:paraId="74E78F81" w14:textId="1CB0C949" w:rsidR="00C961D4" w:rsidRDefault="00C961D4" w:rsidP="00C961D4">
      <w:pPr>
        <w:spacing w:after="0" w:line="240" w:lineRule="auto"/>
        <w:rPr>
          <w:rFonts w:eastAsia="Times New Roman" w:cs="Times New Roman"/>
          <w:kern w:val="0"/>
          <w:lang w:val="en-US"/>
          <w14:ligatures w14:val="none"/>
        </w:rPr>
      </w:pPr>
    </w:p>
    <w:p w14:paraId="76A6F662" w14:textId="77777777" w:rsidR="00C961D4" w:rsidRDefault="00C961D4" w:rsidP="00C961D4">
      <w:pPr>
        <w:spacing w:after="0" w:line="240" w:lineRule="auto"/>
        <w:rPr>
          <w:rFonts w:eastAsia="Times New Roman" w:cs="Times New Roman"/>
          <w:kern w:val="0"/>
          <w:lang w:val="en-US"/>
          <w14:ligatures w14:val="none"/>
        </w:rPr>
      </w:pPr>
    </w:p>
    <w:p w14:paraId="1A3468EB" w14:textId="77777777" w:rsidR="00C961D4" w:rsidRDefault="00C961D4" w:rsidP="00C961D4">
      <w:pPr>
        <w:spacing w:after="0" w:line="240" w:lineRule="auto"/>
        <w:rPr>
          <w:rFonts w:eastAsia="Times New Roman" w:cs="Times New Roman"/>
          <w:kern w:val="0"/>
          <w:lang w:val="en-US"/>
          <w14:ligatures w14:val="none"/>
        </w:rPr>
      </w:pPr>
    </w:p>
    <w:p w14:paraId="7472BE2C" w14:textId="77777777" w:rsidR="00C961D4" w:rsidRDefault="00C961D4" w:rsidP="00C961D4">
      <w:pPr>
        <w:spacing w:after="0" w:line="240" w:lineRule="auto"/>
        <w:rPr>
          <w:rFonts w:eastAsia="Times New Roman" w:cs="Times New Roman"/>
          <w:kern w:val="0"/>
          <w:lang w:val="en-US"/>
          <w14:ligatures w14:val="none"/>
        </w:rPr>
      </w:pPr>
    </w:p>
    <w:p w14:paraId="406FE590" w14:textId="77777777" w:rsidR="00C961D4" w:rsidRDefault="00C961D4" w:rsidP="00C961D4">
      <w:pPr>
        <w:spacing w:after="0" w:line="240" w:lineRule="auto"/>
        <w:rPr>
          <w:rFonts w:eastAsia="Times New Roman" w:cs="Times New Roman"/>
          <w:kern w:val="0"/>
          <w:lang w:val="en-US"/>
          <w14:ligatures w14:val="none"/>
        </w:rPr>
      </w:pPr>
    </w:p>
    <w:p w14:paraId="22C5E1FB" w14:textId="77777777" w:rsidR="00C961D4" w:rsidRDefault="00C961D4" w:rsidP="00C961D4">
      <w:pPr>
        <w:spacing w:after="0" w:line="240" w:lineRule="auto"/>
        <w:rPr>
          <w:rFonts w:eastAsia="Times New Roman" w:cs="Times New Roman"/>
          <w:kern w:val="0"/>
          <w:lang w:val="en-US"/>
          <w14:ligatures w14:val="none"/>
        </w:rPr>
      </w:pPr>
    </w:p>
    <w:p w14:paraId="37942065" w14:textId="77777777" w:rsidR="00C961D4" w:rsidRDefault="00C961D4" w:rsidP="00C961D4">
      <w:pPr>
        <w:spacing w:after="0" w:line="240" w:lineRule="auto"/>
        <w:rPr>
          <w:rFonts w:eastAsia="Times New Roman" w:cs="Times New Roman"/>
          <w:kern w:val="0"/>
          <w:lang w:val="en-US"/>
          <w14:ligatures w14:val="none"/>
        </w:rPr>
      </w:pPr>
    </w:p>
    <w:p w14:paraId="7A2DE43F" w14:textId="77777777" w:rsidR="00C961D4" w:rsidRDefault="00C961D4" w:rsidP="00C961D4">
      <w:pPr>
        <w:spacing w:after="0" w:line="240" w:lineRule="auto"/>
        <w:rPr>
          <w:rFonts w:eastAsia="Times New Roman" w:cs="Times New Roman"/>
          <w:kern w:val="0"/>
          <w:lang w:val="en-US"/>
          <w14:ligatures w14:val="none"/>
        </w:rPr>
      </w:pPr>
    </w:p>
    <w:p w14:paraId="33FD0239" w14:textId="77777777" w:rsidR="00C961D4" w:rsidRDefault="00C961D4" w:rsidP="00C961D4">
      <w:pPr>
        <w:spacing w:after="0" w:line="240" w:lineRule="auto"/>
        <w:rPr>
          <w:rFonts w:eastAsia="Times New Roman" w:cs="Times New Roman"/>
          <w:kern w:val="0"/>
          <w:lang w:val="en-US"/>
          <w14:ligatures w14:val="none"/>
        </w:rPr>
      </w:pPr>
    </w:p>
    <w:p w14:paraId="35EBB48B" w14:textId="77777777" w:rsidR="00C961D4" w:rsidRDefault="00C961D4" w:rsidP="00C961D4">
      <w:pPr>
        <w:spacing w:after="0" w:line="240" w:lineRule="auto"/>
        <w:rPr>
          <w:rFonts w:eastAsia="Times New Roman" w:cs="Times New Roman"/>
          <w:kern w:val="0"/>
          <w:lang w:val="en-US"/>
          <w14:ligatures w14:val="none"/>
        </w:rPr>
      </w:pPr>
    </w:p>
    <w:p w14:paraId="1D7FCF02" w14:textId="77777777" w:rsidR="00C961D4" w:rsidRDefault="00C961D4" w:rsidP="00C961D4">
      <w:pPr>
        <w:spacing w:after="0" w:line="240" w:lineRule="auto"/>
        <w:rPr>
          <w:rFonts w:eastAsia="Times New Roman" w:cs="Times New Roman"/>
          <w:kern w:val="0"/>
          <w:lang w:val="en-US"/>
          <w14:ligatures w14:val="none"/>
        </w:rPr>
      </w:pPr>
    </w:p>
    <w:p w14:paraId="576F5038" w14:textId="77777777" w:rsidR="00C961D4" w:rsidRDefault="00C961D4" w:rsidP="00C961D4">
      <w:pPr>
        <w:spacing w:after="0" w:line="240" w:lineRule="auto"/>
        <w:rPr>
          <w:rFonts w:eastAsia="Times New Roman" w:cs="Times New Roman"/>
          <w:kern w:val="0"/>
          <w:lang w:val="en-US"/>
          <w14:ligatures w14:val="none"/>
        </w:rPr>
      </w:pPr>
    </w:p>
    <w:p w14:paraId="1F6C3C1E" w14:textId="77777777" w:rsidR="00C961D4" w:rsidRDefault="00C961D4" w:rsidP="00C961D4">
      <w:pPr>
        <w:spacing w:after="0" w:line="240" w:lineRule="auto"/>
        <w:rPr>
          <w:rFonts w:eastAsia="Times New Roman" w:cs="Times New Roman"/>
          <w:kern w:val="0"/>
          <w:lang w:val="en-US"/>
          <w14:ligatures w14:val="none"/>
        </w:rPr>
      </w:pPr>
    </w:p>
    <w:p w14:paraId="57244E00" w14:textId="77777777" w:rsidR="00C961D4" w:rsidRDefault="00C961D4" w:rsidP="00C961D4">
      <w:pPr>
        <w:spacing w:after="0" w:line="240" w:lineRule="auto"/>
        <w:rPr>
          <w:rFonts w:eastAsia="Times New Roman" w:cs="Times New Roman"/>
          <w:kern w:val="0"/>
          <w:lang w:val="en-US"/>
          <w14:ligatures w14:val="none"/>
        </w:rPr>
      </w:pPr>
    </w:p>
    <w:p w14:paraId="45699725" w14:textId="77777777" w:rsidR="00C961D4" w:rsidRDefault="00C961D4" w:rsidP="00C961D4">
      <w:pPr>
        <w:spacing w:after="0" w:line="240" w:lineRule="auto"/>
        <w:rPr>
          <w:rFonts w:eastAsia="Times New Roman" w:cs="Times New Roman"/>
          <w:kern w:val="0"/>
          <w:lang w:val="en-US"/>
          <w14:ligatures w14:val="none"/>
        </w:rPr>
      </w:pPr>
    </w:p>
    <w:p w14:paraId="47974DCE" w14:textId="77777777" w:rsidR="00C961D4" w:rsidRDefault="00C961D4" w:rsidP="00C961D4">
      <w:pPr>
        <w:spacing w:after="0" w:line="240" w:lineRule="auto"/>
        <w:rPr>
          <w:rFonts w:eastAsia="Times New Roman" w:cs="Times New Roman"/>
          <w:kern w:val="0"/>
          <w:lang w:val="en-US"/>
          <w14:ligatures w14:val="none"/>
        </w:rPr>
      </w:pPr>
    </w:p>
    <w:p w14:paraId="538A10B1" w14:textId="77777777" w:rsidR="00C961D4" w:rsidRDefault="00C961D4" w:rsidP="00C961D4">
      <w:pPr>
        <w:spacing w:after="0" w:line="240" w:lineRule="auto"/>
        <w:rPr>
          <w:rFonts w:eastAsia="Times New Roman" w:cs="Times New Roman"/>
          <w:kern w:val="0"/>
          <w:lang w:val="en-US"/>
          <w14:ligatures w14:val="none"/>
        </w:rPr>
      </w:pPr>
    </w:p>
    <w:p w14:paraId="477A53DE" w14:textId="77777777" w:rsidR="00C961D4" w:rsidRDefault="00C961D4" w:rsidP="00C961D4">
      <w:pPr>
        <w:spacing w:after="0" w:line="240" w:lineRule="auto"/>
        <w:rPr>
          <w:rFonts w:eastAsia="Times New Roman" w:cs="Times New Roman"/>
          <w:kern w:val="0"/>
          <w:lang w:val="en-US"/>
          <w14:ligatures w14:val="none"/>
        </w:rPr>
      </w:pPr>
    </w:p>
    <w:p w14:paraId="306709E9" w14:textId="77777777" w:rsidR="00C961D4" w:rsidRDefault="00C961D4" w:rsidP="00C961D4">
      <w:pPr>
        <w:spacing w:after="0" w:line="240" w:lineRule="auto"/>
        <w:rPr>
          <w:rFonts w:eastAsia="Times New Roman" w:cs="Times New Roman"/>
          <w:kern w:val="0"/>
          <w:lang w:val="en-US"/>
          <w14:ligatures w14:val="none"/>
        </w:rPr>
      </w:pPr>
    </w:p>
    <w:p w14:paraId="57B01EAC" w14:textId="77777777" w:rsidR="00C961D4" w:rsidRDefault="00C961D4" w:rsidP="00C961D4">
      <w:pPr>
        <w:spacing w:after="0" w:line="240" w:lineRule="auto"/>
        <w:rPr>
          <w:rFonts w:eastAsia="Times New Roman" w:cs="Times New Roman"/>
          <w:kern w:val="0"/>
          <w:lang w:val="en-US"/>
          <w14:ligatures w14:val="none"/>
        </w:rPr>
      </w:pPr>
    </w:p>
    <w:p w14:paraId="771ADB21" w14:textId="77777777" w:rsidR="00C961D4" w:rsidRDefault="00C961D4" w:rsidP="00C961D4">
      <w:pPr>
        <w:spacing w:after="0" w:line="240" w:lineRule="auto"/>
        <w:rPr>
          <w:rFonts w:eastAsia="Times New Roman" w:cs="Times New Roman"/>
          <w:kern w:val="0"/>
          <w:lang w:val="en-US"/>
          <w14:ligatures w14:val="none"/>
        </w:rPr>
      </w:pPr>
    </w:p>
    <w:p w14:paraId="5624D3BD" w14:textId="77777777" w:rsidR="00C961D4" w:rsidRDefault="00C961D4" w:rsidP="00C961D4">
      <w:pPr>
        <w:spacing w:after="0" w:line="240" w:lineRule="auto"/>
        <w:rPr>
          <w:rFonts w:eastAsia="Times New Roman" w:cs="Times New Roman"/>
          <w:kern w:val="0"/>
          <w:lang w:val="en-US"/>
          <w14:ligatures w14:val="none"/>
        </w:rPr>
      </w:pPr>
    </w:p>
    <w:p w14:paraId="56087EC4" w14:textId="77777777" w:rsidR="00C961D4" w:rsidRDefault="00C961D4" w:rsidP="00C961D4">
      <w:pPr>
        <w:spacing w:after="0" w:line="240" w:lineRule="auto"/>
        <w:rPr>
          <w:rFonts w:eastAsia="Times New Roman" w:cs="Times New Roman"/>
          <w:kern w:val="0"/>
          <w:lang w:val="en-US"/>
          <w14:ligatures w14:val="none"/>
        </w:rPr>
      </w:pPr>
    </w:p>
    <w:p w14:paraId="1194BA48" w14:textId="77777777" w:rsidR="00C961D4" w:rsidRDefault="00C961D4" w:rsidP="00C961D4">
      <w:pPr>
        <w:spacing w:after="0" w:line="240" w:lineRule="auto"/>
        <w:rPr>
          <w:rFonts w:eastAsia="Times New Roman" w:cs="Times New Roman"/>
          <w:kern w:val="0"/>
          <w:lang w:val="en-US"/>
          <w14:ligatures w14:val="none"/>
        </w:rPr>
      </w:pPr>
    </w:p>
    <w:p w14:paraId="5427BF6C" w14:textId="77777777" w:rsidR="00C961D4" w:rsidRDefault="00C961D4" w:rsidP="00C961D4">
      <w:pPr>
        <w:spacing w:after="0" w:line="240" w:lineRule="auto"/>
        <w:rPr>
          <w:rFonts w:eastAsia="Times New Roman" w:cs="Times New Roman"/>
          <w:kern w:val="0"/>
          <w:lang w:val="en-US"/>
          <w14:ligatures w14:val="none"/>
        </w:rPr>
      </w:pPr>
    </w:p>
    <w:p w14:paraId="3237EEE9" w14:textId="77777777" w:rsidR="00C961D4" w:rsidRPr="00C961D4" w:rsidRDefault="00C961D4" w:rsidP="00C961D4">
      <w:pPr>
        <w:spacing w:after="0" w:line="240" w:lineRule="auto"/>
        <w:rPr>
          <w:rFonts w:eastAsia="Times New Roman" w:cs="Times New Roman"/>
          <w:kern w:val="0"/>
          <w:lang w:val="en-US"/>
          <w14:ligatures w14:val="none"/>
        </w:rPr>
      </w:pPr>
    </w:p>
    <w:p w14:paraId="72792CB7" w14:textId="77777777" w:rsidR="00C961D4" w:rsidRPr="00C961D4" w:rsidRDefault="00C961D4" w:rsidP="00C961D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C961D4">
        <w:rPr>
          <w:rFonts w:eastAsia="Times New Roman" w:cs="Times New Roman"/>
          <w:b/>
          <w:bCs/>
          <w:color w:val="000000"/>
          <w:kern w:val="0"/>
          <w:sz w:val="36"/>
          <w:szCs w:val="36"/>
          <w14:ligatures w14:val="none"/>
        </w:rPr>
        <w:lastRenderedPageBreak/>
        <w:t>7. Communicatie, nudging en zichtbaarheid</w:t>
      </w:r>
    </w:p>
    <w:p w14:paraId="2DB5550E"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Gebruik stimuleren vraagt niet alleen om activiteiten, maar ook om goede communicatie. Mensen moeten snel begrijpen wat er gebeurt, waarom het relevant is en hoe zij kunnen meedoen. De posters die voor de HYROX-</w:t>
      </w:r>
      <w:proofErr w:type="spellStart"/>
      <w:r w:rsidRPr="00C961D4">
        <w:rPr>
          <w:rFonts w:eastAsia="Times New Roman" w:cs="Times New Roman"/>
          <w:color w:val="000000"/>
          <w:kern w:val="0"/>
          <w14:ligatures w14:val="none"/>
        </w:rPr>
        <w:t>challenge</w:t>
      </w:r>
      <w:proofErr w:type="spellEnd"/>
      <w:r w:rsidRPr="00C961D4">
        <w:rPr>
          <w:rFonts w:eastAsia="Times New Roman" w:cs="Times New Roman"/>
          <w:color w:val="000000"/>
          <w:kern w:val="0"/>
          <w14:ligatures w14:val="none"/>
        </w:rPr>
        <w:t xml:space="preserve"> en de sponsorloop zijn ontwikkeld, zijn hierin een eerste stap. Ze gebruiken korte teksten, duidelijke iconen, QR-codes en een herkenbare huisstijl. Dit sluit aan op het uitgangspunt dat de communicatie ook begrijpelijk moet zijn voor mensen die de poster in het voorbijgaan zien.</w:t>
      </w:r>
    </w:p>
    <w:p w14:paraId="208CB535"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Bij communicatie voor de Green Blue Zone zijn drie principes belangrijk.</w:t>
      </w:r>
    </w:p>
    <w:p w14:paraId="511071CB"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Ten eerste moet de boodschap kort en actiegericht zijn. Mensen moeten binnen enkele seconden kunnen zien wat het evenement is, voor wie het bedoeld is en wat de volgende stap is. Lange uitleg hoort niet op de poster, maar achter de QR-code of op de website.</w:t>
      </w:r>
    </w:p>
    <w:p w14:paraId="7EEA53C8"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Ten tweede moet de communicatie sociaal uitnodigend zijn. Zinnen als “Samen bewegen”, “Iedereen is welkom” en “Voor alle niveaus” verlagen de drempel. Voor sportievere doelgroepen mag de toon uitdagender zijn, bijvoorbeeld “Train. Beweeg. Verbind.” of “Daag jezelf en je team uit.”</w:t>
      </w:r>
    </w:p>
    <w:p w14:paraId="7E9D1417"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Ten derde moet communicatie aansluiten op de locatie. Posters op het clubterrein, bij het clubhuis, op school, bij de fietsenstalling, langs de route en via </w:t>
      </w:r>
      <w:proofErr w:type="spellStart"/>
      <w:r w:rsidRPr="00C961D4">
        <w:rPr>
          <w:rFonts w:eastAsia="Times New Roman" w:cs="Times New Roman"/>
          <w:color w:val="000000"/>
          <w:kern w:val="0"/>
          <w14:ligatures w14:val="none"/>
        </w:rPr>
        <w:t>social</w:t>
      </w:r>
      <w:proofErr w:type="spellEnd"/>
      <w:r w:rsidRPr="00C961D4">
        <w:rPr>
          <w:rFonts w:eastAsia="Times New Roman" w:cs="Times New Roman"/>
          <w:color w:val="000000"/>
          <w:kern w:val="0"/>
          <w14:ligatures w14:val="none"/>
        </w:rPr>
        <w:t xml:space="preserve"> media versterken elkaar. Ook teamapps, nieuwsbrieven en trainers kunnen worden ingezet. Vooral bij jeugdleden is communicatie via teams en ouders waarschijnlijk effectiever dan alleen algemene posters.</w:t>
      </w:r>
    </w:p>
    <w:p w14:paraId="6B18C0E5" w14:textId="77777777" w:rsidR="00C961D4" w:rsidRPr="00C961D4" w:rsidRDefault="00C961D4" w:rsidP="00C961D4">
      <w:pPr>
        <w:spacing w:before="100" w:beforeAutospacing="1" w:after="100" w:afterAutospacing="1" w:line="240" w:lineRule="auto"/>
        <w:rPr>
          <w:rFonts w:eastAsia="Times New Roman" w:cs="Times New Roman"/>
          <w:color w:val="000000"/>
          <w:kern w:val="0"/>
          <w:lang w:val="en-US"/>
          <w14:ligatures w14:val="none"/>
        </w:rPr>
      </w:pPr>
      <w:r w:rsidRPr="00C961D4">
        <w:rPr>
          <w:rFonts w:eastAsia="Times New Roman" w:cs="Times New Roman"/>
          <w:color w:val="000000"/>
          <w:kern w:val="0"/>
          <w14:ligatures w14:val="none"/>
        </w:rPr>
        <w:t xml:space="preserve">Nudging kan hierbij helpen. Nudging betekent dat mensen subtiel worden gestuurd richting gewenst gedrag zonder dat deelname verplicht wordt. Voorbeelden zijn QR-codes met “Scan voor meer info”, duidelijke startpunten, afstandsmarkeringen, zichtbare </w:t>
      </w:r>
      <w:proofErr w:type="spellStart"/>
      <w:r w:rsidRPr="00C961D4">
        <w:rPr>
          <w:rFonts w:eastAsia="Times New Roman" w:cs="Times New Roman"/>
          <w:color w:val="000000"/>
          <w:kern w:val="0"/>
          <w14:ligatures w14:val="none"/>
        </w:rPr>
        <w:t>challenges</w:t>
      </w:r>
      <w:proofErr w:type="spellEnd"/>
      <w:r w:rsidRPr="00C961D4">
        <w:rPr>
          <w:rFonts w:eastAsia="Times New Roman" w:cs="Times New Roman"/>
          <w:color w:val="000000"/>
          <w:kern w:val="0"/>
          <w14:ligatures w14:val="none"/>
        </w:rPr>
        <w:t xml:space="preserve">, eenvoudige routes, </w:t>
      </w:r>
      <w:proofErr w:type="spellStart"/>
      <w:r w:rsidRPr="00C961D4">
        <w:rPr>
          <w:rFonts w:eastAsia="Times New Roman" w:cs="Times New Roman"/>
          <w:color w:val="000000"/>
          <w:kern w:val="0"/>
          <w14:ligatures w14:val="none"/>
        </w:rPr>
        <w:t>social</w:t>
      </w:r>
      <w:proofErr w:type="spellEnd"/>
      <w:r w:rsidRPr="00C961D4">
        <w:rPr>
          <w:rFonts w:eastAsia="Times New Roman" w:cs="Times New Roman"/>
          <w:color w:val="000000"/>
          <w:kern w:val="0"/>
          <w14:ligatures w14:val="none"/>
        </w:rPr>
        <w:t xml:space="preserve"> media-foto’s van deelnemers en kleine beloningen zoals badges, ranglijsten of teamvermeldingen. </w:t>
      </w:r>
      <w:proofErr w:type="spellStart"/>
      <w:r w:rsidRPr="00C961D4">
        <w:rPr>
          <w:rFonts w:eastAsia="Times New Roman" w:cs="Times New Roman"/>
          <w:color w:val="000000"/>
          <w:kern w:val="0"/>
          <w:lang w:val="en-US"/>
          <w14:ligatures w14:val="none"/>
        </w:rPr>
        <w:t>Deze</w:t>
      </w:r>
      <w:proofErr w:type="spellEnd"/>
      <w:r w:rsidRPr="00C961D4">
        <w:rPr>
          <w:rFonts w:eastAsia="Times New Roman" w:cs="Times New Roman"/>
          <w:color w:val="000000"/>
          <w:kern w:val="0"/>
          <w:lang w:val="en-US"/>
          <w14:ligatures w14:val="none"/>
        </w:rPr>
        <w:t xml:space="preserve"> </w:t>
      </w:r>
      <w:proofErr w:type="spellStart"/>
      <w:r w:rsidRPr="00C961D4">
        <w:rPr>
          <w:rFonts w:eastAsia="Times New Roman" w:cs="Times New Roman"/>
          <w:color w:val="000000"/>
          <w:kern w:val="0"/>
          <w:lang w:val="en-US"/>
          <w14:ligatures w14:val="none"/>
        </w:rPr>
        <w:t>elementen</w:t>
      </w:r>
      <w:proofErr w:type="spellEnd"/>
      <w:r w:rsidRPr="00C961D4">
        <w:rPr>
          <w:rFonts w:eastAsia="Times New Roman" w:cs="Times New Roman"/>
          <w:color w:val="000000"/>
          <w:kern w:val="0"/>
          <w:lang w:val="en-US"/>
          <w14:ligatures w14:val="none"/>
        </w:rPr>
        <w:t xml:space="preserve"> </w:t>
      </w:r>
      <w:proofErr w:type="spellStart"/>
      <w:r w:rsidRPr="00C961D4">
        <w:rPr>
          <w:rFonts w:eastAsia="Times New Roman" w:cs="Times New Roman"/>
          <w:color w:val="000000"/>
          <w:kern w:val="0"/>
          <w:lang w:val="en-US"/>
          <w14:ligatures w14:val="none"/>
        </w:rPr>
        <w:t>maken</w:t>
      </w:r>
      <w:proofErr w:type="spellEnd"/>
      <w:r w:rsidRPr="00C961D4">
        <w:rPr>
          <w:rFonts w:eastAsia="Times New Roman" w:cs="Times New Roman"/>
          <w:color w:val="000000"/>
          <w:kern w:val="0"/>
          <w:lang w:val="en-US"/>
          <w14:ligatures w14:val="none"/>
        </w:rPr>
        <w:t xml:space="preserve"> </w:t>
      </w:r>
      <w:proofErr w:type="spellStart"/>
      <w:r w:rsidRPr="00C961D4">
        <w:rPr>
          <w:rFonts w:eastAsia="Times New Roman" w:cs="Times New Roman"/>
          <w:color w:val="000000"/>
          <w:kern w:val="0"/>
          <w:lang w:val="en-US"/>
          <w14:ligatures w14:val="none"/>
        </w:rPr>
        <w:t>deelname</w:t>
      </w:r>
      <w:proofErr w:type="spellEnd"/>
      <w:r w:rsidRPr="00C961D4">
        <w:rPr>
          <w:rFonts w:eastAsia="Times New Roman" w:cs="Times New Roman"/>
          <w:color w:val="000000"/>
          <w:kern w:val="0"/>
          <w:lang w:val="en-US"/>
          <w14:ligatures w14:val="none"/>
        </w:rPr>
        <w:t xml:space="preserve"> concreter </w:t>
      </w:r>
      <w:proofErr w:type="spellStart"/>
      <w:r w:rsidRPr="00C961D4">
        <w:rPr>
          <w:rFonts w:eastAsia="Times New Roman" w:cs="Times New Roman"/>
          <w:color w:val="000000"/>
          <w:kern w:val="0"/>
          <w:lang w:val="en-US"/>
          <w14:ligatures w14:val="none"/>
        </w:rPr>
        <w:t>en</w:t>
      </w:r>
      <w:proofErr w:type="spellEnd"/>
      <w:r w:rsidRPr="00C961D4">
        <w:rPr>
          <w:rFonts w:eastAsia="Times New Roman" w:cs="Times New Roman"/>
          <w:color w:val="000000"/>
          <w:kern w:val="0"/>
          <w:lang w:val="en-US"/>
          <w14:ligatures w14:val="none"/>
        </w:rPr>
        <w:t xml:space="preserve"> </w:t>
      </w:r>
      <w:proofErr w:type="spellStart"/>
      <w:r w:rsidRPr="00C961D4">
        <w:rPr>
          <w:rFonts w:eastAsia="Times New Roman" w:cs="Times New Roman"/>
          <w:color w:val="000000"/>
          <w:kern w:val="0"/>
          <w:lang w:val="en-US"/>
          <w14:ligatures w14:val="none"/>
        </w:rPr>
        <w:t>aantrekkelijker</w:t>
      </w:r>
      <w:proofErr w:type="spellEnd"/>
      <w:r w:rsidRPr="00C961D4">
        <w:rPr>
          <w:rFonts w:eastAsia="Times New Roman" w:cs="Times New Roman"/>
          <w:color w:val="000000"/>
          <w:kern w:val="0"/>
          <w:lang w:val="en-US"/>
          <w14:ligatures w14:val="none"/>
        </w:rPr>
        <w:t>.</w:t>
      </w:r>
    </w:p>
    <w:p w14:paraId="2FAD0BDA" w14:textId="26D520C9" w:rsidR="00C961D4" w:rsidRDefault="00C961D4" w:rsidP="00C961D4">
      <w:pPr>
        <w:spacing w:after="0" w:line="240" w:lineRule="auto"/>
        <w:rPr>
          <w:rFonts w:eastAsia="Times New Roman" w:cs="Times New Roman"/>
          <w:kern w:val="0"/>
          <w:lang w:val="en-US"/>
          <w14:ligatures w14:val="none"/>
        </w:rPr>
      </w:pPr>
    </w:p>
    <w:p w14:paraId="0D9923BD" w14:textId="77777777" w:rsidR="00C961D4" w:rsidRDefault="00C961D4" w:rsidP="00C961D4">
      <w:pPr>
        <w:spacing w:after="0" w:line="240" w:lineRule="auto"/>
        <w:rPr>
          <w:rFonts w:eastAsia="Times New Roman" w:cs="Times New Roman"/>
          <w:kern w:val="0"/>
          <w:lang w:val="en-US"/>
          <w14:ligatures w14:val="none"/>
        </w:rPr>
      </w:pPr>
    </w:p>
    <w:p w14:paraId="39917B5A" w14:textId="77777777" w:rsidR="00C961D4" w:rsidRDefault="00C961D4" w:rsidP="00C961D4">
      <w:pPr>
        <w:spacing w:after="0" w:line="240" w:lineRule="auto"/>
        <w:rPr>
          <w:rFonts w:eastAsia="Times New Roman" w:cs="Times New Roman"/>
          <w:kern w:val="0"/>
          <w:lang w:val="en-US"/>
          <w14:ligatures w14:val="none"/>
        </w:rPr>
      </w:pPr>
    </w:p>
    <w:p w14:paraId="38B0B649" w14:textId="77777777" w:rsidR="00C961D4" w:rsidRDefault="00C961D4" w:rsidP="00C961D4">
      <w:pPr>
        <w:spacing w:after="0" w:line="240" w:lineRule="auto"/>
        <w:rPr>
          <w:rFonts w:eastAsia="Times New Roman" w:cs="Times New Roman"/>
          <w:kern w:val="0"/>
          <w:lang w:val="en-US"/>
          <w14:ligatures w14:val="none"/>
        </w:rPr>
      </w:pPr>
    </w:p>
    <w:p w14:paraId="3A6B2A8A" w14:textId="77777777" w:rsidR="00C961D4" w:rsidRDefault="00C961D4" w:rsidP="00C961D4">
      <w:pPr>
        <w:spacing w:after="0" w:line="240" w:lineRule="auto"/>
        <w:rPr>
          <w:rFonts w:eastAsia="Times New Roman" w:cs="Times New Roman"/>
          <w:kern w:val="0"/>
          <w:lang w:val="en-US"/>
          <w14:ligatures w14:val="none"/>
        </w:rPr>
      </w:pPr>
    </w:p>
    <w:p w14:paraId="4125F76D" w14:textId="77777777" w:rsidR="00C961D4" w:rsidRDefault="00C961D4" w:rsidP="00C961D4">
      <w:pPr>
        <w:spacing w:after="0" w:line="240" w:lineRule="auto"/>
        <w:rPr>
          <w:rFonts w:eastAsia="Times New Roman" w:cs="Times New Roman"/>
          <w:kern w:val="0"/>
          <w:lang w:val="en-US"/>
          <w14:ligatures w14:val="none"/>
        </w:rPr>
      </w:pPr>
    </w:p>
    <w:p w14:paraId="3E1E3BEA" w14:textId="77777777" w:rsidR="00C961D4" w:rsidRDefault="00C961D4" w:rsidP="00C961D4">
      <w:pPr>
        <w:spacing w:after="0" w:line="240" w:lineRule="auto"/>
        <w:rPr>
          <w:rFonts w:eastAsia="Times New Roman" w:cs="Times New Roman"/>
          <w:kern w:val="0"/>
          <w:lang w:val="en-US"/>
          <w14:ligatures w14:val="none"/>
        </w:rPr>
      </w:pPr>
    </w:p>
    <w:p w14:paraId="35C1DE50" w14:textId="77777777" w:rsidR="00C961D4" w:rsidRDefault="00C961D4" w:rsidP="00C961D4">
      <w:pPr>
        <w:spacing w:after="0" w:line="240" w:lineRule="auto"/>
        <w:rPr>
          <w:rFonts w:eastAsia="Times New Roman" w:cs="Times New Roman"/>
          <w:kern w:val="0"/>
          <w:lang w:val="en-US"/>
          <w14:ligatures w14:val="none"/>
        </w:rPr>
      </w:pPr>
    </w:p>
    <w:p w14:paraId="1B447986" w14:textId="77777777" w:rsidR="00C961D4" w:rsidRPr="00C961D4" w:rsidRDefault="00C961D4" w:rsidP="00C961D4">
      <w:pPr>
        <w:spacing w:after="0" w:line="240" w:lineRule="auto"/>
        <w:rPr>
          <w:rFonts w:eastAsia="Times New Roman" w:cs="Times New Roman"/>
          <w:kern w:val="0"/>
          <w:lang w:val="en-US"/>
          <w14:ligatures w14:val="none"/>
        </w:rPr>
      </w:pPr>
    </w:p>
    <w:p w14:paraId="1CAC6B03" w14:textId="77777777" w:rsidR="00C961D4" w:rsidRPr="00C961D4" w:rsidRDefault="00C961D4" w:rsidP="00C961D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C961D4">
        <w:rPr>
          <w:rFonts w:eastAsia="Times New Roman" w:cs="Times New Roman"/>
          <w:b/>
          <w:bCs/>
          <w:color w:val="000000"/>
          <w:kern w:val="0"/>
          <w:sz w:val="36"/>
          <w:szCs w:val="36"/>
          <w14:ligatures w14:val="none"/>
        </w:rPr>
        <w:lastRenderedPageBreak/>
        <w:t>8. Kosten en financiële haalbaarheid</w:t>
      </w:r>
    </w:p>
    <w:p w14:paraId="1D920A23"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Het stimuleren van gebruik vraagt niet alleen om goede ideeën en aantrekkelijke activiteiten, maar ook om een realistische inschatting van de kosten. De Green Blue Zone kan pas duurzaam worden geactiveerd wanneer duidelijk is welke middelen nodig zijn voor communicatie, organisatie, begeleiding, veiligheid, materialen, beheer en evaluatie. Daarom moet gebruiksstimulering niet worden gezien als iets wat “erbij” komt, maar als een vast onderdeel van de implementatie.</w:t>
      </w:r>
    </w:p>
    <w:p w14:paraId="069BB576"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De kosten hangen sterk af van het type activiteit. Een sponsorloop is relatief laagdrempelig te organiseren, omdat het concept gebruikmaakt van bestaande ruimte, bestaande clubstructuren en vrijwilligers. De belangrijkste kosten zitten dan vooral in communicatie, routeaanduiding, QR-code/informatievoorziening, EHBO, begeleiding en eventueel kleine materialen zoals hesjes, linten, start-/finishmarkering en sponsorformulieren.</w:t>
      </w:r>
    </w:p>
    <w:p w14:paraId="1E8D340E"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Een HYROX-geïnspireerde </w:t>
      </w:r>
      <w:proofErr w:type="spellStart"/>
      <w:r w:rsidRPr="00C961D4">
        <w:rPr>
          <w:rFonts w:eastAsia="Times New Roman" w:cs="Times New Roman"/>
          <w:color w:val="000000"/>
          <w:kern w:val="0"/>
          <w14:ligatures w14:val="none"/>
        </w:rPr>
        <w:t>challenge</w:t>
      </w:r>
      <w:proofErr w:type="spellEnd"/>
      <w:r w:rsidRPr="00C961D4">
        <w:rPr>
          <w:rFonts w:eastAsia="Times New Roman" w:cs="Times New Roman"/>
          <w:color w:val="000000"/>
          <w:kern w:val="0"/>
          <w14:ligatures w14:val="none"/>
        </w:rPr>
        <w:t xml:space="preserve"> vraagt waarschijnlijk om een grotere organisatie. Bij dit evenement zijn meer sportmaterialen, begeleiding, veiligheidsafspraken en mogelijk externe instructeurs nodig. Ook moet worden gekeken naar de ondergrond, opslag van materialen, toezicht, blessurepreventie en duidelijke instructies. Daardoor zijn de kosten hoger dan bij een sponsorloop, maar het evenement kan wel veel waarde opleveren als sportieve activatie van de Blue Zone.</w:t>
      </w:r>
    </w:p>
    <w:p w14:paraId="2A12BBCD"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Een belangrijk uitgangspunt is daarom om gefaseerd te werken. In plaats van direct grote bedragen te investeren in vaste toestellen, professionele timing, uitgebreide aankleding of permanente infrastructuur, kan worden gestart met een pilot. Tijdens deze pilot worden tijdelijke routeaanduidingen, pop-up sportstations en eenvoudige communicatie gebruikt. Zo kan eerst worden getest hoeveel mensen deelnemen, welke doelgroepen reageren en welke organisatorische knelpunten ontstaan.</w:t>
      </w:r>
    </w:p>
    <w:p w14:paraId="2802AE32"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2F5715E0"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7F80ADFA"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285ACD1A"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151A5D80"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1E57D5AC"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48555321"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4"/>
        <w:gridCol w:w="2854"/>
        <w:gridCol w:w="4372"/>
      </w:tblGrid>
      <w:tr w:rsidR="00C961D4" w:rsidRPr="00C961D4" w14:paraId="3ADE959C" w14:textId="77777777" w:rsidTr="00C961D4">
        <w:trPr>
          <w:tblHeader/>
          <w:tblCellSpacing w:w="15" w:type="dxa"/>
        </w:trPr>
        <w:tc>
          <w:tcPr>
            <w:tcW w:w="0" w:type="auto"/>
            <w:vAlign w:val="center"/>
            <w:hideMark/>
          </w:tcPr>
          <w:p w14:paraId="2BBB8296" w14:textId="77777777" w:rsidR="00C961D4" w:rsidRPr="00C961D4" w:rsidRDefault="00C961D4" w:rsidP="00C961D4">
            <w:pPr>
              <w:spacing w:after="0" w:line="240" w:lineRule="auto"/>
              <w:jc w:val="center"/>
              <w:rPr>
                <w:rFonts w:eastAsia="Times New Roman" w:cs="Times New Roman"/>
                <w:b/>
                <w:bCs/>
                <w:kern w:val="0"/>
                <w:lang w:val="en-US"/>
                <w14:ligatures w14:val="none"/>
              </w:rPr>
            </w:pPr>
            <w:proofErr w:type="spellStart"/>
            <w:r w:rsidRPr="00C961D4">
              <w:rPr>
                <w:rFonts w:eastAsia="Times New Roman" w:cs="Times New Roman"/>
                <w:b/>
                <w:bCs/>
                <w:kern w:val="0"/>
                <w:lang w:val="en-US"/>
                <w14:ligatures w14:val="none"/>
              </w:rPr>
              <w:lastRenderedPageBreak/>
              <w:t>Kostenpost</w:t>
            </w:r>
            <w:proofErr w:type="spellEnd"/>
          </w:p>
        </w:tc>
        <w:tc>
          <w:tcPr>
            <w:tcW w:w="0" w:type="auto"/>
            <w:vAlign w:val="center"/>
            <w:hideMark/>
          </w:tcPr>
          <w:p w14:paraId="538D8989" w14:textId="77777777" w:rsidR="00C961D4" w:rsidRPr="00C961D4" w:rsidRDefault="00C961D4" w:rsidP="00C961D4">
            <w:pPr>
              <w:spacing w:after="0" w:line="240" w:lineRule="auto"/>
              <w:jc w:val="center"/>
              <w:rPr>
                <w:rFonts w:eastAsia="Times New Roman" w:cs="Times New Roman"/>
                <w:b/>
                <w:bCs/>
                <w:kern w:val="0"/>
                <w:lang w:val="en-US"/>
                <w14:ligatures w14:val="none"/>
              </w:rPr>
            </w:pPr>
            <w:proofErr w:type="spellStart"/>
            <w:r w:rsidRPr="00C961D4">
              <w:rPr>
                <w:rFonts w:eastAsia="Times New Roman" w:cs="Times New Roman"/>
                <w:b/>
                <w:bCs/>
                <w:kern w:val="0"/>
                <w:lang w:val="en-US"/>
                <w14:ligatures w14:val="none"/>
              </w:rPr>
              <w:t>Sponsorloop</w:t>
            </w:r>
            <w:proofErr w:type="spellEnd"/>
          </w:p>
        </w:tc>
        <w:tc>
          <w:tcPr>
            <w:tcW w:w="0" w:type="auto"/>
            <w:vAlign w:val="center"/>
            <w:hideMark/>
          </w:tcPr>
          <w:p w14:paraId="77E22CD3" w14:textId="77777777" w:rsidR="00C961D4" w:rsidRPr="00C961D4" w:rsidRDefault="00C961D4" w:rsidP="00C961D4">
            <w:pPr>
              <w:spacing w:after="0" w:line="240" w:lineRule="auto"/>
              <w:jc w:val="center"/>
              <w:rPr>
                <w:rFonts w:eastAsia="Times New Roman" w:cs="Times New Roman"/>
                <w:b/>
                <w:bCs/>
                <w:kern w:val="0"/>
                <w:lang w:val="en-US"/>
                <w14:ligatures w14:val="none"/>
              </w:rPr>
            </w:pPr>
            <w:r w:rsidRPr="00C961D4">
              <w:rPr>
                <w:rFonts w:eastAsia="Times New Roman" w:cs="Times New Roman"/>
                <w:b/>
                <w:bCs/>
                <w:kern w:val="0"/>
                <w:lang w:val="en-US"/>
                <w14:ligatures w14:val="none"/>
              </w:rPr>
              <w:t>HYROX-</w:t>
            </w:r>
            <w:proofErr w:type="spellStart"/>
            <w:r w:rsidRPr="00C961D4">
              <w:rPr>
                <w:rFonts w:eastAsia="Times New Roman" w:cs="Times New Roman"/>
                <w:b/>
                <w:bCs/>
                <w:kern w:val="0"/>
                <w:lang w:val="en-US"/>
                <w14:ligatures w14:val="none"/>
              </w:rPr>
              <w:t>geïnspireerde</w:t>
            </w:r>
            <w:proofErr w:type="spellEnd"/>
            <w:r w:rsidRPr="00C961D4">
              <w:rPr>
                <w:rFonts w:eastAsia="Times New Roman" w:cs="Times New Roman"/>
                <w:b/>
                <w:bCs/>
                <w:kern w:val="0"/>
                <w:lang w:val="en-US"/>
                <w14:ligatures w14:val="none"/>
              </w:rPr>
              <w:t xml:space="preserve"> challenge</w:t>
            </w:r>
          </w:p>
        </w:tc>
      </w:tr>
      <w:tr w:rsidR="00C961D4" w:rsidRPr="00C961D4" w14:paraId="449044DD" w14:textId="77777777" w:rsidTr="00C961D4">
        <w:trPr>
          <w:tblCellSpacing w:w="15" w:type="dxa"/>
        </w:trPr>
        <w:tc>
          <w:tcPr>
            <w:tcW w:w="0" w:type="auto"/>
            <w:vAlign w:val="center"/>
            <w:hideMark/>
          </w:tcPr>
          <w:p w14:paraId="081E5E5D"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Promotie</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en</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communicatie</w:t>
            </w:r>
            <w:proofErr w:type="spellEnd"/>
          </w:p>
        </w:tc>
        <w:tc>
          <w:tcPr>
            <w:tcW w:w="0" w:type="auto"/>
            <w:vAlign w:val="center"/>
            <w:hideMark/>
          </w:tcPr>
          <w:p w14:paraId="1016BD5A" w14:textId="77777777" w:rsidR="00C961D4" w:rsidRPr="00C961D4" w:rsidRDefault="00C961D4" w:rsidP="00C961D4">
            <w:pPr>
              <w:spacing w:after="0" w:line="240" w:lineRule="auto"/>
              <w:rPr>
                <w:rFonts w:eastAsia="Times New Roman" w:cs="Times New Roman"/>
                <w:kern w:val="0"/>
                <w:lang w:val="en-US"/>
                <w14:ligatures w14:val="none"/>
              </w:rPr>
            </w:pPr>
            <w:r w:rsidRPr="00C961D4">
              <w:rPr>
                <w:rFonts w:eastAsia="Times New Roman" w:cs="Times New Roman"/>
                <w:kern w:val="0"/>
                <w:lang w:val="en-US"/>
                <w14:ligatures w14:val="none"/>
              </w:rPr>
              <w:t xml:space="preserve">Posters, QR-code, social media, </w:t>
            </w:r>
            <w:proofErr w:type="spellStart"/>
            <w:r w:rsidRPr="00C961D4">
              <w:rPr>
                <w:rFonts w:eastAsia="Times New Roman" w:cs="Times New Roman"/>
                <w:kern w:val="0"/>
                <w:lang w:val="en-US"/>
                <w14:ligatures w14:val="none"/>
              </w:rPr>
              <w:t>teamapps</w:t>
            </w:r>
            <w:proofErr w:type="spellEnd"/>
          </w:p>
        </w:tc>
        <w:tc>
          <w:tcPr>
            <w:tcW w:w="0" w:type="auto"/>
            <w:vAlign w:val="center"/>
            <w:hideMark/>
          </w:tcPr>
          <w:p w14:paraId="536AD593" w14:textId="77777777" w:rsidR="00C961D4" w:rsidRPr="00C961D4" w:rsidRDefault="00C961D4" w:rsidP="00C961D4">
            <w:pPr>
              <w:spacing w:after="0" w:line="240" w:lineRule="auto"/>
              <w:rPr>
                <w:rFonts w:eastAsia="Times New Roman" w:cs="Times New Roman"/>
                <w:kern w:val="0"/>
                <w:lang w:val="en-US"/>
                <w14:ligatures w14:val="none"/>
              </w:rPr>
            </w:pPr>
            <w:r w:rsidRPr="00C961D4">
              <w:rPr>
                <w:rFonts w:eastAsia="Times New Roman" w:cs="Times New Roman"/>
                <w:kern w:val="0"/>
                <w:lang w:val="en-US"/>
                <w14:ligatures w14:val="none"/>
              </w:rPr>
              <w:t>Posters, QR-code, social media, video/</w:t>
            </w:r>
            <w:proofErr w:type="spellStart"/>
            <w:r w:rsidRPr="00C961D4">
              <w:rPr>
                <w:rFonts w:eastAsia="Times New Roman" w:cs="Times New Roman"/>
                <w:kern w:val="0"/>
                <w:lang w:val="en-US"/>
                <w14:ligatures w14:val="none"/>
              </w:rPr>
              <w:t>foto</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eventcommunicatie</w:t>
            </w:r>
            <w:proofErr w:type="spellEnd"/>
          </w:p>
        </w:tc>
      </w:tr>
      <w:tr w:rsidR="00C961D4" w:rsidRPr="00C961D4" w14:paraId="437EC73B" w14:textId="77777777" w:rsidTr="00C961D4">
        <w:trPr>
          <w:tblCellSpacing w:w="15" w:type="dxa"/>
        </w:trPr>
        <w:tc>
          <w:tcPr>
            <w:tcW w:w="0" w:type="auto"/>
            <w:vAlign w:val="center"/>
            <w:hideMark/>
          </w:tcPr>
          <w:p w14:paraId="6DAEB1AB"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Materiaal</w:t>
            </w:r>
            <w:proofErr w:type="spellEnd"/>
          </w:p>
        </w:tc>
        <w:tc>
          <w:tcPr>
            <w:tcW w:w="0" w:type="auto"/>
            <w:vAlign w:val="center"/>
            <w:hideMark/>
          </w:tcPr>
          <w:p w14:paraId="61E2CFBA"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Linten</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hesjes</w:t>
            </w:r>
            <w:proofErr w:type="spellEnd"/>
            <w:r w:rsidRPr="00C961D4">
              <w:rPr>
                <w:rFonts w:eastAsia="Times New Roman" w:cs="Times New Roman"/>
                <w:kern w:val="0"/>
                <w:lang w:val="en-US"/>
                <w14:ligatures w14:val="none"/>
              </w:rPr>
              <w:t>, start-/</w:t>
            </w:r>
            <w:proofErr w:type="spellStart"/>
            <w:r w:rsidRPr="00C961D4">
              <w:rPr>
                <w:rFonts w:eastAsia="Times New Roman" w:cs="Times New Roman"/>
                <w:kern w:val="0"/>
                <w:lang w:val="en-US"/>
                <w14:ligatures w14:val="none"/>
              </w:rPr>
              <w:t>finishbord</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routebordjes</w:t>
            </w:r>
            <w:proofErr w:type="spellEnd"/>
          </w:p>
        </w:tc>
        <w:tc>
          <w:tcPr>
            <w:tcW w:w="0" w:type="auto"/>
            <w:vAlign w:val="center"/>
            <w:hideMark/>
          </w:tcPr>
          <w:p w14:paraId="5547EDE8"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Fitnessmateriaal, pionnen, zandzakken, matten, targets, routeaanduiding</w:t>
            </w:r>
          </w:p>
        </w:tc>
      </w:tr>
      <w:tr w:rsidR="00C961D4" w:rsidRPr="00C961D4" w14:paraId="22EA2858" w14:textId="77777777" w:rsidTr="00C961D4">
        <w:trPr>
          <w:tblCellSpacing w:w="15" w:type="dxa"/>
        </w:trPr>
        <w:tc>
          <w:tcPr>
            <w:tcW w:w="0" w:type="auto"/>
            <w:vAlign w:val="center"/>
            <w:hideMark/>
          </w:tcPr>
          <w:p w14:paraId="71ADF620"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Begeleiding</w:t>
            </w:r>
            <w:proofErr w:type="spellEnd"/>
          </w:p>
        </w:tc>
        <w:tc>
          <w:tcPr>
            <w:tcW w:w="0" w:type="auto"/>
            <w:vAlign w:val="center"/>
            <w:hideMark/>
          </w:tcPr>
          <w:p w14:paraId="39C825B5"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Vrijwilligers</w:t>
            </w:r>
            <w:proofErr w:type="spellEnd"/>
            <w:r w:rsidRPr="00C961D4">
              <w:rPr>
                <w:rFonts w:eastAsia="Times New Roman" w:cs="Times New Roman"/>
                <w:kern w:val="0"/>
                <w:lang w:val="en-US"/>
                <w14:ligatures w14:val="none"/>
              </w:rPr>
              <w:t xml:space="preserve">, trainers, </w:t>
            </w:r>
            <w:proofErr w:type="spellStart"/>
            <w:r w:rsidRPr="00C961D4">
              <w:rPr>
                <w:rFonts w:eastAsia="Times New Roman" w:cs="Times New Roman"/>
                <w:kern w:val="0"/>
                <w:lang w:val="en-US"/>
                <w14:ligatures w14:val="none"/>
              </w:rPr>
              <w:t>ouders</w:t>
            </w:r>
            <w:proofErr w:type="spellEnd"/>
          </w:p>
        </w:tc>
        <w:tc>
          <w:tcPr>
            <w:tcW w:w="0" w:type="auto"/>
            <w:vAlign w:val="center"/>
            <w:hideMark/>
          </w:tcPr>
          <w:p w14:paraId="4E5B62CD" w14:textId="77777777" w:rsidR="00C961D4" w:rsidRPr="00C961D4" w:rsidRDefault="00C961D4" w:rsidP="00C961D4">
            <w:pPr>
              <w:spacing w:after="0" w:line="240" w:lineRule="auto"/>
              <w:rPr>
                <w:rFonts w:eastAsia="Times New Roman" w:cs="Times New Roman"/>
                <w:kern w:val="0"/>
                <w:lang w:val="en-US"/>
                <w14:ligatures w14:val="none"/>
              </w:rPr>
            </w:pPr>
            <w:r w:rsidRPr="00C961D4">
              <w:rPr>
                <w:rFonts w:eastAsia="Times New Roman" w:cs="Times New Roman"/>
                <w:kern w:val="0"/>
                <w:lang w:val="en-US"/>
                <w14:ligatures w14:val="none"/>
              </w:rPr>
              <w:t xml:space="preserve">Trainers, </w:t>
            </w:r>
            <w:proofErr w:type="spellStart"/>
            <w:r w:rsidRPr="00C961D4">
              <w:rPr>
                <w:rFonts w:eastAsia="Times New Roman" w:cs="Times New Roman"/>
                <w:kern w:val="0"/>
                <w:lang w:val="en-US"/>
                <w14:ligatures w14:val="none"/>
              </w:rPr>
              <w:t>instructeurs</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vrijwilligers</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tijdwaarnemers</w:t>
            </w:r>
            <w:proofErr w:type="spellEnd"/>
          </w:p>
        </w:tc>
      </w:tr>
      <w:tr w:rsidR="00C961D4" w:rsidRPr="00C961D4" w14:paraId="2C0A1588" w14:textId="77777777" w:rsidTr="00C961D4">
        <w:trPr>
          <w:tblCellSpacing w:w="15" w:type="dxa"/>
        </w:trPr>
        <w:tc>
          <w:tcPr>
            <w:tcW w:w="0" w:type="auto"/>
            <w:vAlign w:val="center"/>
            <w:hideMark/>
          </w:tcPr>
          <w:p w14:paraId="0C1A7198"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Veiligheid</w:t>
            </w:r>
            <w:proofErr w:type="spellEnd"/>
          </w:p>
        </w:tc>
        <w:tc>
          <w:tcPr>
            <w:tcW w:w="0" w:type="auto"/>
            <w:vAlign w:val="center"/>
            <w:hideMark/>
          </w:tcPr>
          <w:p w14:paraId="6D847B7B" w14:textId="77777777" w:rsidR="00C961D4" w:rsidRPr="00C961D4" w:rsidRDefault="00C961D4" w:rsidP="00C961D4">
            <w:pPr>
              <w:spacing w:after="0" w:line="240" w:lineRule="auto"/>
              <w:rPr>
                <w:rFonts w:eastAsia="Times New Roman" w:cs="Times New Roman"/>
                <w:kern w:val="0"/>
                <w:lang w:val="en-US"/>
                <w14:ligatures w14:val="none"/>
              </w:rPr>
            </w:pPr>
            <w:r w:rsidRPr="00C961D4">
              <w:rPr>
                <w:rFonts w:eastAsia="Times New Roman" w:cs="Times New Roman"/>
                <w:kern w:val="0"/>
                <w:lang w:val="en-US"/>
                <w14:ligatures w14:val="none"/>
              </w:rPr>
              <w:t xml:space="preserve">EHBO, </w:t>
            </w:r>
            <w:proofErr w:type="spellStart"/>
            <w:r w:rsidRPr="00C961D4">
              <w:rPr>
                <w:rFonts w:eastAsia="Times New Roman" w:cs="Times New Roman"/>
                <w:kern w:val="0"/>
                <w:lang w:val="en-US"/>
                <w14:ligatures w14:val="none"/>
              </w:rPr>
              <w:t>routecontrole</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toezicht</w:t>
            </w:r>
            <w:proofErr w:type="spellEnd"/>
          </w:p>
        </w:tc>
        <w:tc>
          <w:tcPr>
            <w:tcW w:w="0" w:type="auto"/>
            <w:vAlign w:val="center"/>
            <w:hideMark/>
          </w:tcPr>
          <w:p w14:paraId="0E81FE6B" w14:textId="77777777" w:rsidR="00C961D4" w:rsidRPr="00C961D4" w:rsidRDefault="00C961D4" w:rsidP="00C961D4">
            <w:pPr>
              <w:spacing w:after="0" w:line="240" w:lineRule="auto"/>
              <w:rPr>
                <w:rFonts w:eastAsia="Times New Roman" w:cs="Times New Roman"/>
                <w:kern w:val="0"/>
                <w:lang w:val="en-US"/>
                <w14:ligatures w14:val="none"/>
              </w:rPr>
            </w:pPr>
            <w:r w:rsidRPr="00C961D4">
              <w:rPr>
                <w:rFonts w:eastAsia="Times New Roman" w:cs="Times New Roman"/>
                <w:kern w:val="0"/>
                <w:lang w:val="en-US"/>
                <w14:ligatures w14:val="none"/>
              </w:rPr>
              <w:t xml:space="preserve">EHBO, warming-up, </w:t>
            </w:r>
            <w:proofErr w:type="spellStart"/>
            <w:r w:rsidRPr="00C961D4">
              <w:rPr>
                <w:rFonts w:eastAsia="Times New Roman" w:cs="Times New Roman"/>
                <w:kern w:val="0"/>
                <w:lang w:val="en-US"/>
                <w14:ligatures w14:val="none"/>
              </w:rPr>
              <w:t>technische</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uitleg</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blessurepreventie</w:t>
            </w:r>
            <w:proofErr w:type="spellEnd"/>
          </w:p>
        </w:tc>
      </w:tr>
      <w:tr w:rsidR="00C961D4" w:rsidRPr="00C961D4" w14:paraId="0BE966D3" w14:textId="77777777" w:rsidTr="00C961D4">
        <w:trPr>
          <w:tblCellSpacing w:w="15" w:type="dxa"/>
        </w:trPr>
        <w:tc>
          <w:tcPr>
            <w:tcW w:w="0" w:type="auto"/>
            <w:vAlign w:val="center"/>
            <w:hideMark/>
          </w:tcPr>
          <w:p w14:paraId="19E8C0E6" w14:textId="77777777" w:rsidR="00C961D4" w:rsidRPr="00C961D4" w:rsidRDefault="00C961D4" w:rsidP="00C961D4">
            <w:pPr>
              <w:spacing w:after="0" w:line="240" w:lineRule="auto"/>
              <w:rPr>
                <w:rFonts w:eastAsia="Times New Roman" w:cs="Times New Roman"/>
                <w:kern w:val="0"/>
                <w:lang w:val="en-US"/>
                <w14:ligatures w14:val="none"/>
              </w:rPr>
            </w:pPr>
            <w:r w:rsidRPr="00C961D4">
              <w:rPr>
                <w:rFonts w:eastAsia="Times New Roman" w:cs="Times New Roman"/>
                <w:kern w:val="0"/>
                <w:lang w:val="en-US"/>
                <w14:ligatures w14:val="none"/>
              </w:rPr>
              <w:t xml:space="preserve">Beheer </w:t>
            </w:r>
            <w:proofErr w:type="spellStart"/>
            <w:r w:rsidRPr="00C961D4">
              <w:rPr>
                <w:rFonts w:eastAsia="Times New Roman" w:cs="Times New Roman"/>
                <w:kern w:val="0"/>
                <w:lang w:val="en-US"/>
                <w14:ligatures w14:val="none"/>
              </w:rPr>
              <w:t>en</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schoonmaak</w:t>
            </w:r>
            <w:proofErr w:type="spellEnd"/>
          </w:p>
        </w:tc>
        <w:tc>
          <w:tcPr>
            <w:tcW w:w="0" w:type="auto"/>
            <w:vAlign w:val="center"/>
            <w:hideMark/>
          </w:tcPr>
          <w:p w14:paraId="113CFDC4"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Afval</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opruimen</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controle</w:t>
            </w:r>
            <w:proofErr w:type="spellEnd"/>
            <w:r w:rsidRPr="00C961D4">
              <w:rPr>
                <w:rFonts w:eastAsia="Times New Roman" w:cs="Times New Roman"/>
                <w:kern w:val="0"/>
                <w:lang w:val="en-US"/>
                <w14:ligatures w14:val="none"/>
              </w:rPr>
              <w:t xml:space="preserve"> route</w:t>
            </w:r>
          </w:p>
        </w:tc>
        <w:tc>
          <w:tcPr>
            <w:tcW w:w="0" w:type="auto"/>
            <w:vAlign w:val="center"/>
            <w:hideMark/>
          </w:tcPr>
          <w:p w14:paraId="6BE0033F"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Opruimen materiaal, schoonmaak, controle ondergrond</w:t>
            </w:r>
          </w:p>
        </w:tc>
      </w:tr>
      <w:tr w:rsidR="00C961D4" w:rsidRPr="00C961D4" w14:paraId="0A7472D9" w14:textId="77777777" w:rsidTr="00C961D4">
        <w:trPr>
          <w:tblCellSpacing w:w="15" w:type="dxa"/>
        </w:trPr>
        <w:tc>
          <w:tcPr>
            <w:tcW w:w="0" w:type="auto"/>
            <w:vAlign w:val="center"/>
            <w:hideMark/>
          </w:tcPr>
          <w:p w14:paraId="141A6587"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Evaluatie</w:t>
            </w:r>
            <w:proofErr w:type="spellEnd"/>
          </w:p>
        </w:tc>
        <w:tc>
          <w:tcPr>
            <w:tcW w:w="0" w:type="auto"/>
            <w:vAlign w:val="center"/>
            <w:hideMark/>
          </w:tcPr>
          <w:p w14:paraId="53B59A59"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Deelnemers</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tellen</w:t>
            </w:r>
            <w:proofErr w:type="spellEnd"/>
            <w:r w:rsidRPr="00C961D4">
              <w:rPr>
                <w:rFonts w:eastAsia="Times New Roman" w:cs="Times New Roman"/>
                <w:kern w:val="0"/>
                <w:lang w:val="en-US"/>
                <w14:ligatures w14:val="none"/>
              </w:rPr>
              <w:t xml:space="preserve">, feedback </w:t>
            </w:r>
            <w:proofErr w:type="spellStart"/>
            <w:r w:rsidRPr="00C961D4">
              <w:rPr>
                <w:rFonts w:eastAsia="Times New Roman" w:cs="Times New Roman"/>
                <w:kern w:val="0"/>
                <w:lang w:val="en-US"/>
                <w14:ligatures w14:val="none"/>
              </w:rPr>
              <w:t>verzamelen</w:t>
            </w:r>
            <w:proofErr w:type="spellEnd"/>
          </w:p>
        </w:tc>
        <w:tc>
          <w:tcPr>
            <w:tcW w:w="0" w:type="auto"/>
            <w:vAlign w:val="center"/>
            <w:hideMark/>
          </w:tcPr>
          <w:p w14:paraId="78EF2BE9"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Deelnemers tellen, feedback, observaties, verbeterpunten</w:t>
            </w:r>
          </w:p>
        </w:tc>
      </w:tr>
    </w:tbl>
    <w:p w14:paraId="3066A335"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Naast directe evenementkosten zijn er ook bredere kosten die horen bij het structureel stimuleren van gebruik. Denk aan het onderhouden van informatieborden, het actualiseren van QR-codes, het beheren van een activiteitenkalender, het vervangen van beschadigde materialen, het schoonhouden van de route en het blijven communiceren via clubkanalen. Wanneer de Green Blue Zone structureel gebruikt moet worden, moeten deze terugkerende kosten vooraf worden meegenomen.</w:t>
      </w:r>
    </w:p>
    <w:p w14:paraId="6C9000D1"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Om de kosten beheersbaar te houden, kan NMHC gebruikmaken van bestaande middelen en partners. De club beschikt al over communicatiekanalen, vrijwilligers, teams, trainers en een netwerk van ouders en sponsoren. Daarnaast kunnen studenten van de HAN of andere opleidingen ondersteunen bij onderzoek, promotie, monitoring of organisatie. Ook kunnen lokale partners bijdragen in natura, bijvoorbeeld door materiaal beschikbaar te stellen, EHBO te ondersteunen of expertise te leveren op het gebied van sport, gezondheid of communicatie.</w:t>
      </w:r>
    </w:p>
    <w:p w14:paraId="6B7C4696"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Financiële haalbaarheid betekent in dit geval dus niet dat elk evenement direct winst moet opleveren. De belangrijkste vraag is of de kosten in verhouding staan tot de waarde die het evenement oplevert. Die waarde zit in zichtbaarheid, deelname, feedback, draagvlak, maatschappelijke betrokkenheid en bewijs dat de Green Blue Zone daadwerkelijk gebruikt kan worden. Vooral in de beginfase is het daarom verstandig om gebruiksstimulering te zien als een investering in draagvlak en validatie.</w:t>
      </w:r>
    </w:p>
    <w:p w14:paraId="4A32EA63"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7F321A88"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296CD94A"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19ACE1A7"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lastRenderedPageBreak/>
        <w:t>Een gefaseerde aanpak is hierbij het meest haalbaar: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4636"/>
        <w:gridCol w:w="2613"/>
      </w:tblGrid>
      <w:tr w:rsidR="00C961D4" w:rsidRPr="00C961D4" w14:paraId="5B9B2189" w14:textId="77777777" w:rsidTr="00C961D4">
        <w:trPr>
          <w:tblHeader/>
          <w:tblCellSpacing w:w="15" w:type="dxa"/>
        </w:trPr>
        <w:tc>
          <w:tcPr>
            <w:tcW w:w="0" w:type="auto"/>
            <w:vAlign w:val="center"/>
            <w:hideMark/>
          </w:tcPr>
          <w:p w14:paraId="18599292" w14:textId="77777777" w:rsidR="00C961D4" w:rsidRPr="00C961D4" w:rsidRDefault="00C961D4" w:rsidP="00C961D4">
            <w:pPr>
              <w:spacing w:after="0" w:line="240" w:lineRule="auto"/>
              <w:jc w:val="center"/>
              <w:rPr>
                <w:rFonts w:eastAsia="Times New Roman" w:cs="Times New Roman"/>
                <w:b/>
                <w:bCs/>
                <w:kern w:val="0"/>
                <w:lang w:val="en-US"/>
                <w14:ligatures w14:val="none"/>
              </w:rPr>
            </w:pPr>
            <w:r w:rsidRPr="00C961D4">
              <w:rPr>
                <w:rFonts w:eastAsia="Times New Roman" w:cs="Times New Roman"/>
                <w:b/>
                <w:bCs/>
                <w:kern w:val="0"/>
                <w:lang w:val="en-US"/>
                <w14:ligatures w14:val="none"/>
              </w:rPr>
              <w:t>Fase</w:t>
            </w:r>
          </w:p>
        </w:tc>
        <w:tc>
          <w:tcPr>
            <w:tcW w:w="0" w:type="auto"/>
            <w:vAlign w:val="center"/>
            <w:hideMark/>
          </w:tcPr>
          <w:p w14:paraId="3F58A8C8" w14:textId="77777777" w:rsidR="00C961D4" w:rsidRPr="00C961D4" w:rsidRDefault="00C961D4" w:rsidP="00C961D4">
            <w:pPr>
              <w:spacing w:after="0" w:line="240" w:lineRule="auto"/>
              <w:jc w:val="center"/>
              <w:rPr>
                <w:rFonts w:eastAsia="Times New Roman" w:cs="Times New Roman"/>
                <w:b/>
                <w:bCs/>
                <w:kern w:val="0"/>
                <w:lang w:val="en-US"/>
                <w14:ligatures w14:val="none"/>
              </w:rPr>
            </w:pPr>
            <w:proofErr w:type="spellStart"/>
            <w:r w:rsidRPr="00C961D4">
              <w:rPr>
                <w:rFonts w:eastAsia="Times New Roman" w:cs="Times New Roman"/>
                <w:b/>
                <w:bCs/>
                <w:kern w:val="0"/>
                <w:lang w:val="en-US"/>
                <w14:ligatures w14:val="none"/>
              </w:rPr>
              <w:t>Financiële</w:t>
            </w:r>
            <w:proofErr w:type="spellEnd"/>
            <w:r w:rsidRPr="00C961D4">
              <w:rPr>
                <w:rFonts w:eastAsia="Times New Roman" w:cs="Times New Roman"/>
                <w:b/>
                <w:bCs/>
                <w:kern w:val="0"/>
                <w:lang w:val="en-US"/>
                <w14:ligatures w14:val="none"/>
              </w:rPr>
              <w:t xml:space="preserve"> </w:t>
            </w:r>
            <w:proofErr w:type="spellStart"/>
            <w:r w:rsidRPr="00C961D4">
              <w:rPr>
                <w:rFonts w:eastAsia="Times New Roman" w:cs="Times New Roman"/>
                <w:b/>
                <w:bCs/>
                <w:kern w:val="0"/>
                <w:lang w:val="en-US"/>
                <w14:ligatures w14:val="none"/>
              </w:rPr>
              <w:t>aanpak</w:t>
            </w:r>
            <w:proofErr w:type="spellEnd"/>
          </w:p>
        </w:tc>
        <w:tc>
          <w:tcPr>
            <w:tcW w:w="0" w:type="auto"/>
            <w:vAlign w:val="center"/>
            <w:hideMark/>
          </w:tcPr>
          <w:p w14:paraId="474FCDE8" w14:textId="77777777" w:rsidR="00C961D4" w:rsidRPr="00C961D4" w:rsidRDefault="00C961D4" w:rsidP="00C961D4">
            <w:pPr>
              <w:spacing w:after="0" w:line="240" w:lineRule="auto"/>
              <w:jc w:val="center"/>
              <w:rPr>
                <w:rFonts w:eastAsia="Times New Roman" w:cs="Times New Roman"/>
                <w:b/>
                <w:bCs/>
                <w:kern w:val="0"/>
                <w:lang w:val="en-US"/>
                <w14:ligatures w14:val="none"/>
              </w:rPr>
            </w:pPr>
            <w:r w:rsidRPr="00C961D4">
              <w:rPr>
                <w:rFonts w:eastAsia="Times New Roman" w:cs="Times New Roman"/>
                <w:b/>
                <w:bCs/>
                <w:kern w:val="0"/>
                <w:lang w:val="en-US"/>
                <w14:ligatures w14:val="none"/>
              </w:rPr>
              <w:t>Doel</w:t>
            </w:r>
          </w:p>
        </w:tc>
      </w:tr>
      <w:tr w:rsidR="00C961D4" w:rsidRPr="00C961D4" w14:paraId="44F4985F" w14:textId="77777777" w:rsidTr="00C961D4">
        <w:trPr>
          <w:tblCellSpacing w:w="15" w:type="dxa"/>
        </w:trPr>
        <w:tc>
          <w:tcPr>
            <w:tcW w:w="0" w:type="auto"/>
            <w:vAlign w:val="center"/>
            <w:hideMark/>
          </w:tcPr>
          <w:p w14:paraId="69625FF4"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Pilotfase</w:t>
            </w:r>
            <w:proofErr w:type="spellEnd"/>
          </w:p>
        </w:tc>
        <w:tc>
          <w:tcPr>
            <w:tcW w:w="0" w:type="auto"/>
            <w:vAlign w:val="center"/>
            <w:hideMark/>
          </w:tcPr>
          <w:p w14:paraId="7E081603"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Lage kosten, tijdelijke materialen, vrijwilligers</w:t>
            </w:r>
          </w:p>
        </w:tc>
        <w:tc>
          <w:tcPr>
            <w:tcW w:w="0" w:type="auto"/>
            <w:vAlign w:val="center"/>
            <w:hideMark/>
          </w:tcPr>
          <w:p w14:paraId="17417365" w14:textId="77777777" w:rsidR="00C961D4" w:rsidRPr="00C961D4" w:rsidRDefault="00C961D4" w:rsidP="00C961D4">
            <w:pPr>
              <w:spacing w:after="0" w:line="240" w:lineRule="auto"/>
              <w:rPr>
                <w:rFonts w:eastAsia="Times New Roman" w:cs="Times New Roman"/>
                <w:kern w:val="0"/>
                <w:lang w:val="en-US"/>
                <w14:ligatures w14:val="none"/>
              </w:rPr>
            </w:pPr>
            <w:r w:rsidRPr="00C961D4">
              <w:rPr>
                <w:rFonts w:eastAsia="Times New Roman" w:cs="Times New Roman"/>
                <w:kern w:val="0"/>
                <w:lang w:val="en-US"/>
                <w14:ligatures w14:val="none"/>
              </w:rPr>
              <w:t xml:space="preserve">Testen of </w:t>
            </w:r>
            <w:proofErr w:type="spellStart"/>
            <w:r w:rsidRPr="00C961D4">
              <w:rPr>
                <w:rFonts w:eastAsia="Times New Roman" w:cs="Times New Roman"/>
                <w:kern w:val="0"/>
                <w:lang w:val="en-US"/>
                <w14:ligatures w14:val="none"/>
              </w:rPr>
              <w:t>doelgroepen</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meedoen</w:t>
            </w:r>
            <w:proofErr w:type="spellEnd"/>
          </w:p>
        </w:tc>
      </w:tr>
      <w:tr w:rsidR="00C961D4" w:rsidRPr="00C961D4" w14:paraId="71F1F40E" w14:textId="77777777" w:rsidTr="00C961D4">
        <w:trPr>
          <w:tblCellSpacing w:w="15" w:type="dxa"/>
        </w:trPr>
        <w:tc>
          <w:tcPr>
            <w:tcW w:w="0" w:type="auto"/>
            <w:vAlign w:val="center"/>
            <w:hideMark/>
          </w:tcPr>
          <w:p w14:paraId="76865491"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Eerste</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uitvoeringsfase</w:t>
            </w:r>
            <w:proofErr w:type="spellEnd"/>
          </w:p>
        </w:tc>
        <w:tc>
          <w:tcPr>
            <w:tcW w:w="0" w:type="auto"/>
            <w:vAlign w:val="center"/>
            <w:hideMark/>
          </w:tcPr>
          <w:p w14:paraId="1A6739A3"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Beperkte investering in communicatie, route en basisactiviteiten</w:t>
            </w:r>
          </w:p>
        </w:tc>
        <w:tc>
          <w:tcPr>
            <w:tcW w:w="0" w:type="auto"/>
            <w:vAlign w:val="center"/>
            <w:hideMark/>
          </w:tcPr>
          <w:p w14:paraId="051AD88B"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Gebruik</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structureler</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maken</w:t>
            </w:r>
            <w:proofErr w:type="spellEnd"/>
          </w:p>
        </w:tc>
      </w:tr>
      <w:tr w:rsidR="00C961D4" w:rsidRPr="00C961D4" w14:paraId="28E41E34" w14:textId="77777777" w:rsidTr="00C961D4">
        <w:trPr>
          <w:tblCellSpacing w:w="15" w:type="dxa"/>
        </w:trPr>
        <w:tc>
          <w:tcPr>
            <w:tcW w:w="0" w:type="auto"/>
            <w:vAlign w:val="center"/>
            <w:hideMark/>
          </w:tcPr>
          <w:p w14:paraId="6A2CB9B0"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Opschalingsfase</w:t>
            </w:r>
            <w:proofErr w:type="spellEnd"/>
          </w:p>
        </w:tc>
        <w:tc>
          <w:tcPr>
            <w:tcW w:w="0" w:type="auto"/>
            <w:vAlign w:val="center"/>
            <w:hideMark/>
          </w:tcPr>
          <w:p w14:paraId="50DC97D6"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Grotere investering in vaste materialen, partners en jaarprogrammering</w:t>
            </w:r>
          </w:p>
        </w:tc>
        <w:tc>
          <w:tcPr>
            <w:tcW w:w="0" w:type="auto"/>
            <w:vAlign w:val="center"/>
            <w:hideMark/>
          </w:tcPr>
          <w:p w14:paraId="39B9D318"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Green Blue Zone duurzaam activeren</w:t>
            </w:r>
          </w:p>
        </w:tc>
      </w:tr>
      <w:tr w:rsidR="00C961D4" w:rsidRPr="00C961D4" w14:paraId="4529DE52" w14:textId="77777777" w:rsidTr="00C961D4">
        <w:trPr>
          <w:tblCellSpacing w:w="15" w:type="dxa"/>
        </w:trPr>
        <w:tc>
          <w:tcPr>
            <w:tcW w:w="0" w:type="auto"/>
            <w:vAlign w:val="center"/>
            <w:hideMark/>
          </w:tcPr>
          <w:p w14:paraId="52678C9A"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Beheerfase</w:t>
            </w:r>
            <w:proofErr w:type="spellEnd"/>
          </w:p>
        </w:tc>
        <w:tc>
          <w:tcPr>
            <w:tcW w:w="0" w:type="auto"/>
            <w:vAlign w:val="center"/>
            <w:hideMark/>
          </w:tcPr>
          <w:p w14:paraId="6989D65F"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Jaarlijks budget voor onderhoud, communicatie en programmering</w:t>
            </w:r>
          </w:p>
        </w:tc>
        <w:tc>
          <w:tcPr>
            <w:tcW w:w="0" w:type="auto"/>
            <w:vAlign w:val="center"/>
            <w:hideMark/>
          </w:tcPr>
          <w:p w14:paraId="67F1DFF6"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Kwaliteit</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en</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gebruik</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behouden</w:t>
            </w:r>
            <w:proofErr w:type="spellEnd"/>
          </w:p>
        </w:tc>
      </w:tr>
    </w:tbl>
    <w:p w14:paraId="7242D697"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Deze aanpak voorkomt dat er direct hoge kosten worden gemaakt zonder bewijs van gebruik. Door eerst klein te starten, kunnen de organisatie en partners leren welke activiteiten aanslaan. Daarna kan gericht worden geïnvesteerd in onderdelen die bewezen waarde hebben. Daarmee wordt het stimuleren van gebruik niet alleen inhoudelijk, maar ook financieel beter verdedigbaar.</w:t>
      </w:r>
    </w:p>
    <w:p w14:paraId="4765DB90"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3B53DE89"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0D1ED533"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733BFE6B"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09B7E77B"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56493973"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4554F7F2"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3863412B"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56F7AD86"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13B15BEB"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631A1301"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092F40CA" w14:textId="2CF6C77F" w:rsidR="00C961D4" w:rsidRPr="00C961D4" w:rsidRDefault="00C961D4" w:rsidP="00C961D4">
      <w:pPr>
        <w:spacing w:after="0" w:line="240" w:lineRule="auto"/>
        <w:rPr>
          <w:rFonts w:eastAsia="Times New Roman" w:cs="Times New Roman"/>
          <w:kern w:val="0"/>
          <w:lang w:val="en-US"/>
          <w14:ligatures w14:val="none"/>
        </w:rPr>
      </w:pPr>
    </w:p>
    <w:p w14:paraId="74D54871" w14:textId="77777777" w:rsidR="00C961D4" w:rsidRPr="00C961D4" w:rsidRDefault="00C961D4" w:rsidP="00C961D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C961D4">
        <w:rPr>
          <w:rFonts w:eastAsia="Times New Roman" w:cs="Times New Roman"/>
          <w:b/>
          <w:bCs/>
          <w:color w:val="000000"/>
          <w:kern w:val="0"/>
          <w:sz w:val="36"/>
          <w:szCs w:val="36"/>
          <w14:ligatures w14:val="none"/>
        </w:rPr>
        <w:lastRenderedPageBreak/>
        <w:t>9. Monitoring en evaluatie</w:t>
      </w:r>
    </w:p>
    <w:p w14:paraId="354906B2"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Om te bepalen of de gebruiksstrategie werkt, moet gebruik meetbaar worden gemaakt. Monitoring is belangrijk omdat het project hiermee kan leren, verbeteren en aantonen welke waarde de Green Blue Zone oplevert. In de projectomschrijving wordt ook benoemd dat impactmeting gekoppeld kan worden aan de Blue Zone, zowel sociaal als lichamelijk/medisch. </w:t>
      </w:r>
    </w:p>
    <w:p w14:paraId="4D92A6DE"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Een goede monitoring hoeft in de eerste fase niet ingewikkeld te zijn. Het kan starten met eenvoudige indicatoren die na elk evenement of elke activiteit worden verzameld. Denk aan deelnemersaantallen, QR-scans, opgehaald sponsorbedrag, feedbackformulieren, observaties, </w:t>
      </w:r>
      <w:proofErr w:type="spellStart"/>
      <w:r w:rsidRPr="00C961D4">
        <w:rPr>
          <w:rFonts w:eastAsia="Times New Roman" w:cs="Times New Roman"/>
          <w:color w:val="000000"/>
          <w:kern w:val="0"/>
          <w14:ligatures w14:val="none"/>
        </w:rPr>
        <w:t>social</w:t>
      </w:r>
      <w:proofErr w:type="spellEnd"/>
      <w:r w:rsidRPr="00C961D4">
        <w:rPr>
          <w:rFonts w:eastAsia="Times New Roman" w:cs="Times New Roman"/>
          <w:color w:val="000000"/>
          <w:kern w:val="0"/>
          <w14:ligatures w14:val="none"/>
        </w:rPr>
        <w:t xml:space="preserve"> media-bereik en herhaalbezoek.</w:t>
      </w:r>
    </w:p>
    <w:p w14:paraId="0E186213"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Voor structurele monitoring kunnen de volgende </w:t>
      </w:r>
      <w:proofErr w:type="spellStart"/>
      <w:r w:rsidRPr="00C961D4">
        <w:rPr>
          <w:rFonts w:eastAsia="Times New Roman" w:cs="Times New Roman"/>
          <w:color w:val="000000"/>
          <w:kern w:val="0"/>
          <w14:ligatures w14:val="none"/>
        </w:rPr>
        <w:t>KPI’s</w:t>
      </w:r>
      <w:proofErr w:type="spellEnd"/>
      <w:r w:rsidRPr="00C961D4">
        <w:rPr>
          <w:rFonts w:eastAsia="Times New Roman" w:cs="Times New Roman"/>
          <w:color w:val="000000"/>
          <w:kern w:val="0"/>
          <w14:ligatures w14:val="none"/>
        </w:rPr>
        <w:t xml:space="preserve"> worden gebruikt: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4761"/>
        <w:gridCol w:w="3093"/>
      </w:tblGrid>
      <w:tr w:rsidR="00C961D4" w:rsidRPr="00C961D4" w14:paraId="62B63B88" w14:textId="77777777" w:rsidTr="00C961D4">
        <w:trPr>
          <w:tblHeader/>
          <w:tblCellSpacing w:w="15" w:type="dxa"/>
        </w:trPr>
        <w:tc>
          <w:tcPr>
            <w:tcW w:w="0" w:type="auto"/>
            <w:vAlign w:val="center"/>
            <w:hideMark/>
          </w:tcPr>
          <w:p w14:paraId="58773B0F" w14:textId="77777777" w:rsidR="00C961D4" w:rsidRPr="00C961D4" w:rsidRDefault="00C961D4" w:rsidP="00C961D4">
            <w:pPr>
              <w:spacing w:after="0" w:line="240" w:lineRule="auto"/>
              <w:jc w:val="center"/>
              <w:rPr>
                <w:rFonts w:eastAsia="Times New Roman" w:cs="Times New Roman"/>
                <w:b/>
                <w:bCs/>
                <w:kern w:val="0"/>
                <w:lang w:val="en-US"/>
                <w14:ligatures w14:val="none"/>
              </w:rPr>
            </w:pPr>
            <w:r w:rsidRPr="00C961D4">
              <w:rPr>
                <w:rFonts w:eastAsia="Times New Roman" w:cs="Times New Roman"/>
                <w:b/>
                <w:bCs/>
                <w:kern w:val="0"/>
                <w:lang w:val="en-US"/>
                <w14:ligatures w14:val="none"/>
              </w:rPr>
              <w:t>Thema</w:t>
            </w:r>
          </w:p>
        </w:tc>
        <w:tc>
          <w:tcPr>
            <w:tcW w:w="0" w:type="auto"/>
            <w:vAlign w:val="center"/>
            <w:hideMark/>
          </w:tcPr>
          <w:p w14:paraId="71218537" w14:textId="77777777" w:rsidR="00C961D4" w:rsidRPr="00C961D4" w:rsidRDefault="00C961D4" w:rsidP="00C961D4">
            <w:pPr>
              <w:spacing w:after="0" w:line="240" w:lineRule="auto"/>
              <w:jc w:val="center"/>
              <w:rPr>
                <w:rFonts w:eastAsia="Times New Roman" w:cs="Times New Roman"/>
                <w:b/>
                <w:bCs/>
                <w:kern w:val="0"/>
                <w:lang w:val="en-US"/>
                <w14:ligatures w14:val="none"/>
              </w:rPr>
            </w:pPr>
            <w:r w:rsidRPr="00C961D4">
              <w:rPr>
                <w:rFonts w:eastAsia="Times New Roman" w:cs="Times New Roman"/>
                <w:b/>
                <w:bCs/>
                <w:kern w:val="0"/>
                <w:lang w:val="en-US"/>
                <w14:ligatures w14:val="none"/>
              </w:rPr>
              <w:t>KPI</w:t>
            </w:r>
          </w:p>
        </w:tc>
        <w:tc>
          <w:tcPr>
            <w:tcW w:w="0" w:type="auto"/>
            <w:vAlign w:val="center"/>
            <w:hideMark/>
          </w:tcPr>
          <w:p w14:paraId="2E0075DC" w14:textId="77777777" w:rsidR="00C961D4" w:rsidRPr="00C961D4" w:rsidRDefault="00C961D4" w:rsidP="00C961D4">
            <w:pPr>
              <w:spacing w:after="0" w:line="240" w:lineRule="auto"/>
              <w:jc w:val="center"/>
              <w:rPr>
                <w:rFonts w:eastAsia="Times New Roman" w:cs="Times New Roman"/>
                <w:b/>
                <w:bCs/>
                <w:kern w:val="0"/>
                <w:lang w:val="en-US"/>
                <w14:ligatures w14:val="none"/>
              </w:rPr>
            </w:pPr>
            <w:proofErr w:type="spellStart"/>
            <w:r w:rsidRPr="00C961D4">
              <w:rPr>
                <w:rFonts w:eastAsia="Times New Roman" w:cs="Times New Roman"/>
                <w:b/>
                <w:bCs/>
                <w:kern w:val="0"/>
                <w:lang w:val="en-US"/>
                <w14:ligatures w14:val="none"/>
              </w:rPr>
              <w:t>Waarom</w:t>
            </w:r>
            <w:proofErr w:type="spellEnd"/>
            <w:r w:rsidRPr="00C961D4">
              <w:rPr>
                <w:rFonts w:eastAsia="Times New Roman" w:cs="Times New Roman"/>
                <w:b/>
                <w:bCs/>
                <w:kern w:val="0"/>
                <w:lang w:val="en-US"/>
                <w14:ligatures w14:val="none"/>
              </w:rPr>
              <w:t xml:space="preserve"> relevant</w:t>
            </w:r>
          </w:p>
        </w:tc>
      </w:tr>
      <w:tr w:rsidR="00C961D4" w:rsidRPr="00C961D4" w14:paraId="0D958883" w14:textId="77777777" w:rsidTr="00C961D4">
        <w:trPr>
          <w:tblCellSpacing w:w="15" w:type="dxa"/>
        </w:trPr>
        <w:tc>
          <w:tcPr>
            <w:tcW w:w="0" w:type="auto"/>
            <w:vAlign w:val="center"/>
            <w:hideMark/>
          </w:tcPr>
          <w:p w14:paraId="0416BC9B"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Gebruik</w:t>
            </w:r>
            <w:proofErr w:type="spellEnd"/>
          </w:p>
        </w:tc>
        <w:tc>
          <w:tcPr>
            <w:tcW w:w="0" w:type="auto"/>
            <w:vAlign w:val="center"/>
            <w:hideMark/>
          </w:tcPr>
          <w:p w14:paraId="774E44DF" w14:textId="77777777" w:rsidR="00C961D4" w:rsidRPr="00C961D4" w:rsidRDefault="00C961D4" w:rsidP="00C961D4">
            <w:pPr>
              <w:spacing w:after="0" w:line="240" w:lineRule="auto"/>
              <w:rPr>
                <w:rFonts w:eastAsia="Times New Roman" w:cs="Times New Roman"/>
                <w:kern w:val="0"/>
                <w:lang w:val="en-US"/>
                <w14:ligatures w14:val="none"/>
              </w:rPr>
            </w:pPr>
            <w:r w:rsidRPr="00C961D4">
              <w:rPr>
                <w:rFonts w:eastAsia="Times New Roman" w:cs="Times New Roman"/>
                <w:kern w:val="0"/>
                <w:lang w:val="en-US"/>
                <w14:ligatures w14:val="none"/>
              </w:rPr>
              <w:t xml:space="preserve">Aantal </w:t>
            </w:r>
            <w:proofErr w:type="spellStart"/>
            <w:r w:rsidRPr="00C961D4">
              <w:rPr>
                <w:rFonts w:eastAsia="Times New Roman" w:cs="Times New Roman"/>
                <w:kern w:val="0"/>
                <w:lang w:val="en-US"/>
                <w14:ligatures w14:val="none"/>
              </w:rPr>
              <w:t>deelnemers</w:t>
            </w:r>
            <w:proofErr w:type="spellEnd"/>
            <w:r w:rsidRPr="00C961D4">
              <w:rPr>
                <w:rFonts w:eastAsia="Times New Roman" w:cs="Times New Roman"/>
                <w:kern w:val="0"/>
                <w:lang w:val="en-US"/>
                <w14:ligatures w14:val="none"/>
              </w:rPr>
              <w:t xml:space="preserve"> per </w:t>
            </w:r>
            <w:proofErr w:type="spellStart"/>
            <w:r w:rsidRPr="00C961D4">
              <w:rPr>
                <w:rFonts w:eastAsia="Times New Roman" w:cs="Times New Roman"/>
                <w:kern w:val="0"/>
                <w:lang w:val="en-US"/>
                <w14:ligatures w14:val="none"/>
              </w:rPr>
              <w:t>activiteit</w:t>
            </w:r>
            <w:proofErr w:type="spellEnd"/>
          </w:p>
        </w:tc>
        <w:tc>
          <w:tcPr>
            <w:tcW w:w="0" w:type="auto"/>
            <w:vAlign w:val="center"/>
            <w:hideMark/>
          </w:tcPr>
          <w:p w14:paraId="10B5128E"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Laat zien of activiteiten aanslaan</w:t>
            </w:r>
          </w:p>
        </w:tc>
      </w:tr>
      <w:tr w:rsidR="00C961D4" w:rsidRPr="00C961D4" w14:paraId="3AD613BC" w14:textId="77777777" w:rsidTr="00C961D4">
        <w:trPr>
          <w:tblCellSpacing w:w="15" w:type="dxa"/>
        </w:trPr>
        <w:tc>
          <w:tcPr>
            <w:tcW w:w="0" w:type="auto"/>
            <w:vAlign w:val="center"/>
            <w:hideMark/>
          </w:tcPr>
          <w:p w14:paraId="3CA2C289"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Bereik</w:t>
            </w:r>
            <w:proofErr w:type="spellEnd"/>
          </w:p>
        </w:tc>
        <w:tc>
          <w:tcPr>
            <w:tcW w:w="0" w:type="auto"/>
            <w:vAlign w:val="center"/>
            <w:hideMark/>
          </w:tcPr>
          <w:p w14:paraId="4B0DDD68"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Aantal QR-scans en websitebezoeken</w:t>
            </w:r>
          </w:p>
        </w:tc>
        <w:tc>
          <w:tcPr>
            <w:tcW w:w="0" w:type="auto"/>
            <w:vAlign w:val="center"/>
            <w:hideMark/>
          </w:tcPr>
          <w:p w14:paraId="6DF3BE3D" w14:textId="77777777" w:rsidR="00C961D4" w:rsidRPr="00C961D4" w:rsidRDefault="00C961D4" w:rsidP="00C961D4">
            <w:pPr>
              <w:spacing w:after="0" w:line="240" w:lineRule="auto"/>
              <w:rPr>
                <w:rFonts w:eastAsia="Times New Roman" w:cs="Times New Roman"/>
                <w:kern w:val="0"/>
                <w:lang w:val="en-US"/>
                <w14:ligatures w14:val="none"/>
              </w:rPr>
            </w:pPr>
            <w:r w:rsidRPr="00C961D4">
              <w:rPr>
                <w:rFonts w:eastAsia="Times New Roman" w:cs="Times New Roman"/>
                <w:kern w:val="0"/>
                <w:lang w:val="en-US"/>
                <w14:ligatures w14:val="none"/>
              </w:rPr>
              <w:t xml:space="preserve">Meet effect van </w:t>
            </w:r>
            <w:proofErr w:type="spellStart"/>
            <w:r w:rsidRPr="00C961D4">
              <w:rPr>
                <w:rFonts w:eastAsia="Times New Roman" w:cs="Times New Roman"/>
                <w:kern w:val="0"/>
                <w:lang w:val="en-US"/>
                <w14:ligatures w14:val="none"/>
              </w:rPr>
              <w:t>communicatie</w:t>
            </w:r>
            <w:proofErr w:type="spellEnd"/>
          </w:p>
        </w:tc>
      </w:tr>
      <w:tr w:rsidR="00C961D4" w:rsidRPr="00C961D4" w14:paraId="37E68E77" w14:textId="77777777" w:rsidTr="00C961D4">
        <w:trPr>
          <w:tblCellSpacing w:w="15" w:type="dxa"/>
        </w:trPr>
        <w:tc>
          <w:tcPr>
            <w:tcW w:w="0" w:type="auto"/>
            <w:vAlign w:val="center"/>
            <w:hideMark/>
          </w:tcPr>
          <w:p w14:paraId="41BFEA97"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Herhaling</w:t>
            </w:r>
            <w:proofErr w:type="spellEnd"/>
          </w:p>
        </w:tc>
        <w:tc>
          <w:tcPr>
            <w:tcW w:w="0" w:type="auto"/>
            <w:vAlign w:val="center"/>
            <w:hideMark/>
          </w:tcPr>
          <w:p w14:paraId="7A976DC8" w14:textId="77777777" w:rsidR="00C961D4" w:rsidRPr="00C961D4" w:rsidRDefault="00C961D4" w:rsidP="00C961D4">
            <w:pPr>
              <w:spacing w:after="0" w:line="240" w:lineRule="auto"/>
              <w:rPr>
                <w:rFonts w:eastAsia="Times New Roman" w:cs="Times New Roman"/>
                <w:kern w:val="0"/>
                <w:lang w:val="en-US"/>
                <w14:ligatures w14:val="none"/>
              </w:rPr>
            </w:pPr>
            <w:r w:rsidRPr="00C961D4">
              <w:rPr>
                <w:rFonts w:eastAsia="Times New Roman" w:cs="Times New Roman"/>
                <w:kern w:val="0"/>
                <w:lang w:val="en-US"/>
                <w14:ligatures w14:val="none"/>
              </w:rPr>
              <w:t xml:space="preserve">Aantal </w:t>
            </w:r>
            <w:proofErr w:type="spellStart"/>
            <w:r w:rsidRPr="00C961D4">
              <w:rPr>
                <w:rFonts w:eastAsia="Times New Roman" w:cs="Times New Roman"/>
                <w:kern w:val="0"/>
                <w:lang w:val="en-US"/>
                <w14:ligatures w14:val="none"/>
              </w:rPr>
              <w:t>terugkerende</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deelnemers</w:t>
            </w:r>
            <w:proofErr w:type="spellEnd"/>
          </w:p>
        </w:tc>
        <w:tc>
          <w:tcPr>
            <w:tcW w:w="0" w:type="auto"/>
            <w:vAlign w:val="center"/>
            <w:hideMark/>
          </w:tcPr>
          <w:p w14:paraId="1E5B8413"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Geeft inzicht in structureel gebruik</w:t>
            </w:r>
          </w:p>
        </w:tc>
      </w:tr>
      <w:tr w:rsidR="00C961D4" w:rsidRPr="00C961D4" w14:paraId="33E84E43" w14:textId="77777777" w:rsidTr="00C961D4">
        <w:trPr>
          <w:tblCellSpacing w:w="15" w:type="dxa"/>
        </w:trPr>
        <w:tc>
          <w:tcPr>
            <w:tcW w:w="0" w:type="auto"/>
            <w:vAlign w:val="center"/>
            <w:hideMark/>
          </w:tcPr>
          <w:p w14:paraId="22F44299"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Inclusie</w:t>
            </w:r>
            <w:proofErr w:type="spellEnd"/>
          </w:p>
        </w:tc>
        <w:tc>
          <w:tcPr>
            <w:tcW w:w="0" w:type="auto"/>
            <w:vAlign w:val="center"/>
            <w:hideMark/>
          </w:tcPr>
          <w:p w14:paraId="0FABB97B"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Deelname van jeugd, niet-leden, ouderen, scholieren en omwonenden</w:t>
            </w:r>
          </w:p>
        </w:tc>
        <w:tc>
          <w:tcPr>
            <w:tcW w:w="0" w:type="auto"/>
            <w:vAlign w:val="center"/>
            <w:hideMark/>
          </w:tcPr>
          <w:p w14:paraId="49F76B9D"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Onderbouwt</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maatschappelijke</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waarde</w:t>
            </w:r>
            <w:proofErr w:type="spellEnd"/>
          </w:p>
        </w:tc>
      </w:tr>
      <w:tr w:rsidR="00C961D4" w:rsidRPr="00C961D4" w14:paraId="5747FB4A" w14:textId="77777777" w:rsidTr="00C961D4">
        <w:trPr>
          <w:tblCellSpacing w:w="15" w:type="dxa"/>
        </w:trPr>
        <w:tc>
          <w:tcPr>
            <w:tcW w:w="0" w:type="auto"/>
            <w:vAlign w:val="center"/>
            <w:hideMark/>
          </w:tcPr>
          <w:p w14:paraId="720F2D37"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Financieel</w:t>
            </w:r>
            <w:proofErr w:type="spellEnd"/>
          </w:p>
        </w:tc>
        <w:tc>
          <w:tcPr>
            <w:tcW w:w="0" w:type="auto"/>
            <w:vAlign w:val="center"/>
            <w:hideMark/>
          </w:tcPr>
          <w:p w14:paraId="4B467EC1"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Kosten per activiteit en inzet van middelen</w:t>
            </w:r>
          </w:p>
        </w:tc>
        <w:tc>
          <w:tcPr>
            <w:tcW w:w="0" w:type="auto"/>
            <w:vAlign w:val="center"/>
            <w:hideMark/>
          </w:tcPr>
          <w:p w14:paraId="6A79A1FB"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Laat zien of de activiteit haalbaar blijft</w:t>
            </w:r>
          </w:p>
        </w:tc>
      </w:tr>
      <w:tr w:rsidR="00C961D4" w:rsidRPr="00C961D4" w14:paraId="6BF28C76" w14:textId="77777777" w:rsidTr="00C961D4">
        <w:trPr>
          <w:tblCellSpacing w:w="15" w:type="dxa"/>
        </w:trPr>
        <w:tc>
          <w:tcPr>
            <w:tcW w:w="0" w:type="auto"/>
            <w:vAlign w:val="center"/>
            <w:hideMark/>
          </w:tcPr>
          <w:p w14:paraId="7F802F4E"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Tevredenheid</w:t>
            </w:r>
            <w:proofErr w:type="spellEnd"/>
          </w:p>
        </w:tc>
        <w:tc>
          <w:tcPr>
            <w:tcW w:w="0" w:type="auto"/>
            <w:vAlign w:val="center"/>
            <w:hideMark/>
          </w:tcPr>
          <w:p w14:paraId="73A3B2FA"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Feedback van deelnemers, ouders, trainers en omwonenden</w:t>
            </w:r>
          </w:p>
        </w:tc>
        <w:tc>
          <w:tcPr>
            <w:tcW w:w="0" w:type="auto"/>
            <w:vAlign w:val="center"/>
            <w:hideMark/>
          </w:tcPr>
          <w:p w14:paraId="6A161362"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Helpt</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verbeteren</w:t>
            </w:r>
            <w:proofErr w:type="spellEnd"/>
          </w:p>
        </w:tc>
      </w:tr>
      <w:tr w:rsidR="00C961D4" w:rsidRPr="00C961D4" w14:paraId="5A1A35F4" w14:textId="77777777" w:rsidTr="00C961D4">
        <w:trPr>
          <w:tblCellSpacing w:w="15" w:type="dxa"/>
        </w:trPr>
        <w:tc>
          <w:tcPr>
            <w:tcW w:w="0" w:type="auto"/>
            <w:vAlign w:val="center"/>
            <w:hideMark/>
          </w:tcPr>
          <w:p w14:paraId="5303805B"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Veiligheid</w:t>
            </w:r>
            <w:proofErr w:type="spellEnd"/>
          </w:p>
        </w:tc>
        <w:tc>
          <w:tcPr>
            <w:tcW w:w="0" w:type="auto"/>
            <w:vAlign w:val="center"/>
            <w:hideMark/>
          </w:tcPr>
          <w:p w14:paraId="485FF5B4" w14:textId="77777777" w:rsidR="00C961D4" w:rsidRPr="00C961D4" w:rsidRDefault="00C961D4" w:rsidP="00C961D4">
            <w:pPr>
              <w:spacing w:after="0" w:line="240" w:lineRule="auto"/>
              <w:rPr>
                <w:rFonts w:eastAsia="Times New Roman" w:cs="Times New Roman"/>
                <w:kern w:val="0"/>
                <w:lang w:val="en-US"/>
                <w14:ligatures w14:val="none"/>
              </w:rPr>
            </w:pPr>
            <w:proofErr w:type="spellStart"/>
            <w:r w:rsidRPr="00C961D4">
              <w:rPr>
                <w:rFonts w:eastAsia="Times New Roman" w:cs="Times New Roman"/>
                <w:kern w:val="0"/>
                <w:lang w:val="en-US"/>
                <w14:ligatures w14:val="none"/>
              </w:rPr>
              <w:t>Incidenten</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druktepunten</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klachten</w:t>
            </w:r>
            <w:proofErr w:type="spellEnd"/>
          </w:p>
        </w:tc>
        <w:tc>
          <w:tcPr>
            <w:tcW w:w="0" w:type="auto"/>
            <w:vAlign w:val="center"/>
            <w:hideMark/>
          </w:tcPr>
          <w:p w14:paraId="2461E1A5"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Belangrijk voor beheer en draagvlak</w:t>
            </w:r>
          </w:p>
        </w:tc>
      </w:tr>
      <w:tr w:rsidR="00C961D4" w:rsidRPr="00C961D4" w14:paraId="3E638BE1" w14:textId="77777777" w:rsidTr="00C961D4">
        <w:trPr>
          <w:tblCellSpacing w:w="15" w:type="dxa"/>
        </w:trPr>
        <w:tc>
          <w:tcPr>
            <w:tcW w:w="0" w:type="auto"/>
            <w:vAlign w:val="center"/>
            <w:hideMark/>
          </w:tcPr>
          <w:p w14:paraId="3A94C8A1" w14:textId="77777777" w:rsidR="00C961D4" w:rsidRPr="00C961D4" w:rsidRDefault="00C961D4" w:rsidP="00C961D4">
            <w:pPr>
              <w:spacing w:after="0" w:line="240" w:lineRule="auto"/>
              <w:rPr>
                <w:rFonts w:eastAsia="Times New Roman" w:cs="Times New Roman"/>
                <w:kern w:val="0"/>
                <w:lang w:val="en-US"/>
                <w14:ligatures w14:val="none"/>
              </w:rPr>
            </w:pPr>
            <w:r w:rsidRPr="00C961D4">
              <w:rPr>
                <w:rFonts w:eastAsia="Times New Roman" w:cs="Times New Roman"/>
                <w:kern w:val="0"/>
                <w:lang w:val="en-US"/>
                <w14:ligatures w14:val="none"/>
              </w:rPr>
              <w:t>Partners</w:t>
            </w:r>
          </w:p>
        </w:tc>
        <w:tc>
          <w:tcPr>
            <w:tcW w:w="0" w:type="auto"/>
            <w:vAlign w:val="center"/>
            <w:hideMark/>
          </w:tcPr>
          <w:p w14:paraId="78E18D0B" w14:textId="77777777" w:rsidR="00C961D4" w:rsidRPr="00C961D4" w:rsidRDefault="00C961D4" w:rsidP="00C961D4">
            <w:pPr>
              <w:spacing w:after="0" w:line="240" w:lineRule="auto"/>
              <w:rPr>
                <w:rFonts w:eastAsia="Times New Roman" w:cs="Times New Roman"/>
                <w:kern w:val="0"/>
                <w14:ligatures w14:val="none"/>
              </w:rPr>
            </w:pPr>
            <w:r w:rsidRPr="00C961D4">
              <w:rPr>
                <w:rFonts w:eastAsia="Times New Roman" w:cs="Times New Roman"/>
                <w:kern w:val="0"/>
                <w14:ligatures w14:val="none"/>
              </w:rPr>
              <w:t>Aantal betrokken partners of sponsors</w:t>
            </w:r>
          </w:p>
        </w:tc>
        <w:tc>
          <w:tcPr>
            <w:tcW w:w="0" w:type="auto"/>
            <w:vAlign w:val="center"/>
            <w:hideMark/>
          </w:tcPr>
          <w:p w14:paraId="7FECE6EA" w14:textId="77777777" w:rsidR="00C961D4" w:rsidRPr="00C961D4" w:rsidRDefault="00C961D4" w:rsidP="00C961D4">
            <w:pPr>
              <w:spacing w:after="0" w:line="240" w:lineRule="auto"/>
              <w:rPr>
                <w:rFonts w:eastAsia="Times New Roman" w:cs="Times New Roman"/>
                <w:kern w:val="0"/>
                <w:lang w:val="en-US"/>
                <w14:ligatures w14:val="none"/>
              </w:rPr>
            </w:pPr>
            <w:r w:rsidRPr="00C961D4">
              <w:rPr>
                <w:rFonts w:eastAsia="Times New Roman" w:cs="Times New Roman"/>
                <w:kern w:val="0"/>
                <w:lang w:val="en-US"/>
                <w14:ligatures w14:val="none"/>
              </w:rPr>
              <w:t xml:space="preserve">Meet </w:t>
            </w:r>
            <w:proofErr w:type="spellStart"/>
            <w:r w:rsidRPr="00C961D4">
              <w:rPr>
                <w:rFonts w:eastAsia="Times New Roman" w:cs="Times New Roman"/>
                <w:kern w:val="0"/>
                <w:lang w:val="en-US"/>
                <w14:ligatures w14:val="none"/>
              </w:rPr>
              <w:t>organisatorische</w:t>
            </w:r>
            <w:proofErr w:type="spellEnd"/>
            <w:r w:rsidRPr="00C961D4">
              <w:rPr>
                <w:rFonts w:eastAsia="Times New Roman" w:cs="Times New Roman"/>
                <w:kern w:val="0"/>
                <w:lang w:val="en-US"/>
                <w14:ligatures w14:val="none"/>
              </w:rPr>
              <w:t xml:space="preserve"> </w:t>
            </w:r>
            <w:proofErr w:type="spellStart"/>
            <w:r w:rsidRPr="00C961D4">
              <w:rPr>
                <w:rFonts w:eastAsia="Times New Roman" w:cs="Times New Roman"/>
                <w:kern w:val="0"/>
                <w:lang w:val="en-US"/>
                <w14:ligatures w14:val="none"/>
              </w:rPr>
              <w:t>groei</w:t>
            </w:r>
            <w:proofErr w:type="spellEnd"/>
          </w:p>
        </w:tc>
      </w:tr>
    </w:tbl>
    <w:p w14:paraId="0BFA0DBC"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De conceptuitwerking van het Green Blue Challenge Park sluit hierbij aan en noemt monitoring op thema’s als gebruik, sport en gezondheid, inclusie, mobiliteit, veiligheid, klimaat, biodiversiteit, sociale waarde en financiën. </w:t>
      </w:r>
    </w:p>
    <w:p w14:paraId="3F611D3B" w14:textId="1A8F7915"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Door deze data te verzamelen ontstaat een lerende aanpak: organiseren, meten, evalueren en verbeteren. Dit past goed bij de gefaseerde ontwikkeling van het project. Eerst wordt in een pilotfase getest wat werkt. Daarna kan de programmering worden aangepast en kan worden besloten welke onderdelen permanent worden gemaakt.</w:t>
      </w:r>
    </w:p>
    <w:p w14:paraId="0BAB46CA" w14:textId="77777777" w:rsidR="00C961D4" w:rsidRPr="00C961D4" w:rsidRDefault="00C961D4" w:rsidP="00C961D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C961D4">
        <w:rPr>
          <w:rFonts w:eastAsia="Times New Roman" w:cs="Times New Roman"/>
          <w:b/>
          <w:bCs/>
          <w:color w:val="000000"/>
          <w:kern w:val="0"/>
          <w:sz w:val="36"/>
          <w:szCs w:val="36"/>
          <w14:ligatures w14:val="none"/>
        </w:rPr>
        <w:lastRenderedPageBreak/>
        <w:t>10. Randvoorwaarden voor succesvol gebruik</w:t>
      </w:r>
    </w:p>
    <w:p w14:paraId="44C76B81"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Het stimuleren van gebruik werkt alleen wanneer een aantal randvoorwaarden goed wordt geregeld.</w:t>
      </w:r>
    </w:p>
    <w:p w14:paraId="31740F94"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10.1 Toegankelijkheid</w:t>
      </w:r>
    </w:p>
    <w:p w14:paraId="4C8660D4"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Gebruikers moeten fysiek en sociaal toegang ervaren. Het terrein mag niet te gesloten voelen. Er moeten duidelijke ingangen, routes, borden en gebruiksregels zijn. Voor niet-leden en omwonenden moet helder zijn wanneer en hoe zij de plek kunnen gebruiken.</w:t>
      </w:r>
    </w:p>
    <w:p w14:paraId="5A3D8A78"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10.2 Veiligheid</w:t>
      </w:r>
    </w:p>
    <w:p w14:paraId="05F5F530"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Veiligheid is essentieel, zeker bij sporttoestellen, hardlooproutes en evenementen. Instructies, toezicht, valondergrond, EHBO, duidelijke routes en goede verlichting zijn belangrijk. Bij evenementen moet vooraf worden nagedacht over drukte, noodroutes, begeleiding en aansprakelijkheid.</w:t>
      </w:r>
    </w:p>
    <w:p w14:paraId="47CBF2E0"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10.3 Beheer en onderhoud</w:t>
      </w:r>
    </w:p>
    <w:p w14:paraId="76315D4E"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Een slecht onderhouden route of kapot sporttoestel vermindert het vertrouwen in de plek. In de theoretische onderbouwing wordt beheer en onderhoud ook als cruciale voorwaarde genoemd; kapotte toestellen, overwoekerd groen of zwerfafval kunnen gebruikers ontmoedigen en het imago beschadigen. </w:t>
      </w:r>
    </w:p>
    <w:p w14:paraId="5ED562AF"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Daarom moet vooraf duidelijk zijn wie verantwoordelijk is voor onderhoud, schoonmaak, controle van toestellen, groenbeheer, verlichting en materialen. Dit is vooral belangrijk omdat de Green Blue Zone zowel sportieve, sociale als groene elementen combineert.</w:t>
      </w:r>
    </w:p>
    <w:p w14:paraId="3B37BC40"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t xml:space="preserve">10.4 Brede </w:t>
      </w:r>
      <w:proofErr w:type="spellStart"/>
      <w:r w:rsidRPr="00C961D4">
        <w:rPr>
          <w:rFonts w:eastAsia="Times New Roman" w:cs="Times New Roman"/>
          <w:b/>
          <w:bCs/>
          <w:color w:val="000000"/>
          <w:kern w:val="0"/>
          <w:sz w:val="27"/>
          <w:szCs w:val="27"/>
          <w14:ligatures w14:val="none"/>
        </w:rPr>
        <w:t>doelgroepbenadering</w:t>
      </w:r>
      <w:proofErr w:type="spellEnd"/>
    </w:p>
    <w:p w14:paraId="643DB392"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Een risico is dat de Green Blue Zone te veel wordt gericht op fitte sporters. In de theoretische onderbouwing wordt benoemd dat een te sterke nadruk op sportieve gebruikers beginners of ouderen kan buitensluiten en hun zelfeffectiviteit kan ondermijnen. </w:t>
      </w:r>
    </w:p>
    <w:p w14:paraId="2E1EDD74"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Daarom moet de programmering altijd meerdere niveaus bevatten. Naast HYROX-geïnspireerde trainingen moeten er ook wandelgroepen, jeugdactiviteiten, rustige beweegmomenten, herstelplekken en informele ontmoetingsvormen zijn.</w:t>
      </w:r>
    </w:p>
    <w:p w14:paraId="26FC357B" w14:textId="77777777" w:rsid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6B365C7F"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p>
    <w:p w14:paraId="712276D1" w14:textId="77777777" w:rsidR="00C961D4" w:rsidRPr="00C961D4" w:rsidRDefault="00C961D4" w:rsidP="00C961D4">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C961D4">
        <w:rPr>
          <w:rFonts w:eastAsia="Times New Roman" w:cs="Times New Roman"/>
          <w:b/>
          <w:bCs/>
          <w:color w:val="000000"/>
          <w:kern w:val="0"/>
          <w:sz w:val="27"/>
          <w:szCs w:val="27"/>
          <w14:ligatures w14:val="none"/>
        </w:rPr>
        <w:lastRenderedPageBreak/>
        <w:t>10.5 Structurele organisatie</w:t>
      </w:r>
    </w:p>
    <w:p w14:paraId="52351B4C"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Activiteiten moeten niet afhankelijk zijn van losse enthousiaste personen. Er moet een jaarplanning komen, met duidelijke rollen voor NMHC, trainers, vrijwilligers, partners en eventueel studenten. De Green Blue Zone kan alleen structureel worden gebruikt als organisatie, communicatie en verantwoordelijkheid goed worden verdeeld.</w:t>
      </w:r>
    </w:p>
    <w:p w14:paraId="5A6517B0" w14:textId="0D24CC76" w:rsidR="00C961D4" w:rsidRDefault="00C961D4" w:rsidP="00C961D4">
      <w:pPr>
        <w:spacing w:after="0" w:line="240" w:lineRule="auto"/>
        <w:rPr>
          <w:rFonts w:eastAsia="Times New Roman" w:cs="Times New Roman"/>
          <w:kern w:val="0"/>
          <w:lang w:val="en-US"/>
          <w14:ligatures w14:val="none"/>
        </w:rPr>
      </w:pPr>
    </w:p>
    <w:p w14:paraId="25935850" w14:textId="77777777" w:rsidR="00C961D4" w:rsidRDefault="00C961D4" w:rsidP="00C961D4">
      <w:pPr>
        <w:spacing w:after="0" w:line="240" w:lineRule="auto"/>
        <w:rPr>
          <w:rFonts w:eastAsia="Times New Roman" w:cs="Times New Roman"/>
          <w:kern w:val="0"/>
          <w:lang w:val="en-US"/>
          <w14:ligatures w14:val="none"/>
        </w:rPr>
      </w:pPr>
    </w:p>
    <w:p w14:paraId="0FF54FE2" w14:textId="77777777" w:rsidR="00C961D4" w:rsidRDefault="00C961D4" w:rsidP="00C961D4">
      <w:pPr>
        <w:spacing w:after="0" w:line="240" w:lineRule="auto"/>
        <w:rPr>
          <w:rFonts w:eastAsia="Times New Roman" w:cs="Times New Roman"/>
          <w:kern w:val="0"/>
          <w:lang w:val="en-US"/>
          <w14:ligatures w14:val="none"/>
        </w:rPr>
      </w:pPr>
    </w:p>
    <w:p w14:paraId="792B4BCE" w14:textId="77777777" w:rsidR="00C961D4" w:rsidRDefault="00C961D4" w:rsidP="00C961D4">
      <w:pPr>
        <w:spacing w:after="0" w:line="240" w:lineRule="auto"/>
        <w:rPr>
          <w:rFonts w:eastAsia="Times New Roman" w:cs="Times New Roman"/>
          <w:kern w:val="0"/>
          <w:lang w:val="en-US"/>
          <w14:ligatures w14:val="none"/>
        </w:rPr>
      </w:pPr>
    </w:p>
    <w:p w14:paraId="0972AE75" w14:textId="77777777" w:rsidR="00C961D4" w:rsidRDefault="00C961D4" w:rsidP="00C961D4">
      <w:pPr>
        <w:spacing w:after="0" w:line="240" w:lineRule="auto"/>
        <w:rPr>
          <w:rFonts w:eastAsia="Times New Roman" w:cs="Times New Roman"/>
          <w:kern w:val="0"/>
          <w:lang w:val="en-US"/>
          <w14:ligatures w14:val="none"/>
        </w:rPr>
      </w:pPr>
    </w:p>
    <w:p w14:paraId="5AAF8D80" w14:textId="77777777" w:rsidR="00C961D4" w:rsidRDefault="00C961D4" w:rsidP="00C961D4">
      <w:pPr>
        <w:spacing w:after="0" w:line="240" w:lineRule="auto"/>
        <w:rPr>
          <w:rFonts w:eastAsia="Times New Roman" w:cs="Times New Roman"/>
          <w:kern w:val="0"/>
          <w:lang w:val="en-US"/>
          <w14:ligatures w14:val="none"/>
        </w:rPr>
      </w:pPr>
    </w:p>
    <w:p w14:paraId="393A5403" w14:textId="77777777" w:rsidR="00C961D4" w:rsidRDefault="00C961D4" w:rsidP="00C961D4">
      <w:pPr>
        <w:spacing w:after="0" w:line="240" w:lineRule="auto"/>
        <w:rPr>
          <w:rFonts w:eastAsia="Times New Roman" w:cs="Times New Roman"/>
          <w:kern w:val="0"/>
          <w:lang w:val="en-US"/>
          <w14:ligatures w14:val="none"/>
        </w:rPr>
      </w:pPr>
    </w:p>
    <w:p w14:paraId="0FE9D0FE" w14:textId="77777777" w:rsidR="00C961D4" w:rsidRDefault="00C961D4" w:rsidP="00C961D4">
      <w:pPr>
        <w:spacing w:after="0" w:line="240" w:lineRule="auto"/>
        <w:rPr>
          <w:rFonts w:eastAsia="Times New Roman" w:cs="Times New Roman"/>
          <w:kern w:val="0"/>
          <w:lang w:val="en-US"/>
          <w14:ligatures w14:val="none"/>
        </w:rPr>
      </w:pPr>
    </w:p>
    <w:p w14:paraId="5628F676" w14:textId="77777777" w:rsidR="00C961D4" w:rsidRDefault="00C961D4" w:rsidP="00C961D4">
      <w:pPr>
        <w:spacing w:after="0" w:line="240" w:lineRule="auto"/>
        <w:rPr>
          <w:rFonts w:eastAsia="Times New Roman" w:cs="Times New Roman"/>
          <w:kern w:val="0"/>
          <w:lang w:val="en-US"/>
          <w14:ligatures w14:val="none"/>
        </w:rPr>
      </w:pPr>
    </w:p>
    <w:p w14:paraId="6A08AD01" w14:textId="77777777" w:rsidR="00C961D4" w:rsidRDefault="00C961D4" w:rsidP="00C961D4">
      <w:pPr>
        <w:spacing w:after="0" w:line="240" w:lineRule="auto"/>
        <w:rPr>
          <w:rFonts w:eastAsia="Times New Roman" w:cs="Times New Roman"/>
          <w:kern w:val="0"/>
          <w:lang w:val="en-US"/>
          <w14:ligatures w14:val="none"/>
        </w:rPr>
      </w:pPr>
    </w:p>
    <w:p w14:paraId="19E31FB8" w14:textId="77777777" w:rsidR="00C961D4" w:rsidRDefault="00C961D4" w:rsidP="00C961D4">
      <w:pPr>
        <w:spacing w:after="0" w:line="240" w:lineRule="auto"/>
        <w:rPr>
          <w:rFonts w:eastAsia="Times New Roman" w:cs="Times New Roman"/>
          <w:kern w:val="0"/>
          <w:lang w:val="en-US"/>
          <w14:ligatures w14:val="none"/>
        </w:rPr>
      </w:pPr>
    </w:p>
    <w:p w14:paraId="1646559A" w14:textId="77777777" w:rsidR="00C961D4" w:rsidRDefault="00C961D4" w:rsidP="00C961D4">
      <w:pPr>
        <w:spacing w:after="0" w:line="240" w:lineRule="auto"/>
        <w:rPr>
          <w:rFonts w:eastAsia="Times New Roman" w:cs="Times New Roman"/>
          <w:kern w:val="0"/>
          <w:lang w:val="en-US"/>
          <w14:ligatures w14:val="none"/>
        </w:rPr>
      </w:pPr>
    </w:p>
    <w:p w14:paraId="1B6C4B3D" w14:textId="77777777" w:rsidR="00C961D4" w:rsidRDefault="00C961D4" w:rsidP="00C961D4">
      <w:pPr>
        <w:spacing w:after="0" w:line="240" w:lineRule="auto"/>
        <w:rPr>
          <w:rFonts w:eastAsia="Times New Roman" w:cs="Times New Roman"/>
          <w:kern w:val="0"/>
          <w:lang w:val="en-US"/>
          <w14:ligatures w14:val="none"/>
        </w:rPr>
      </w:pPr>
    </w:p>
    <w:p w14:paraId="1FF14210" w14:textId="77777777" w:rsidR="00C961D4" w:rsidRDefault="00C961D4" w:rsidP="00C961D4">
      <w:pPr>
        <w:spacing w:after="0" w:line="240" w:lineRule="auto"/>
        <w:rPr>
          <w:rFonts w:eastAsia="Times New Roman" w:cs="Times New Roman"/>
          <w:kern w:val="0"/>
          <w:lang w:val="en-US"/>
          <w14:ligatures w14:val="none"/>
        </w:rPr>
      </w:pPr>
    </w:p>
    <w:p w14:paraId="1F147CAD" w14:textId="77777777" w:rsidR="00C961D4" w:rsidRDefault="00C961D4" w:rsidP="00C961D4">
      <w:pPr>
        <w:spacing w:after="0" w:line="240" w:lineRule="auto"/>
        <w:rPr>
          <w:rFonts w:eastAsia="Times New Roman" w:cs="Times New Roman"/>
          <w:kern w:val="0"/>
          <w:lang w:val="en-US"/>
          <w14:ligatures w14:val="none"/>
        </w:rPr>
      </w:pPr>
    </w:p>
    <w:p w14:paraId="404329A6" w14:textId="77777777" w:rsidR="00C961D4" w:rsidRDefault="00C961D4" w:rsidP="00C961D4">
      <w:pPr>
        <w:spacing w:after="0" w:line="240" w:lineRule="auto"/>
        <w:rPr>
          <w:rFonts w:eastAsia="Times New Roman" w:cs="Times New Roman"/>
          <w:kern w:val="0"/>
          <w:lang w:val="en-US"/>
          <w14:ligatures w14:val="none"/>
        </w:rPr>
      </w:pPr>
    </w:p>
    <w:p w14:paraId="33B650DB" w14:textId="77777777" w:rsidR="00C961D4" w:rsidRDefault="00C961D4" w:rsidP="00C961D4">
      <w:pPr>
        <w:spacing w:after="0" w:line="240" w:lineRule="auto"/>
        <w:rPr>
          <w:rFonts w:eastAsia="Times New Roman" w:cs="Times New Roman"/>
          <w:kern w:val="0"/>
          <w:lang w:val="en-US"/>
          <w14:ligatures w14:val="none"/>
        </w:rPr>
      </w:pPr>
    </w:p>
    <w:p w14:paraId="21563740" w14:textId="77777777" w:rsidR="00C961D4" w:rsidRDefault="00C961D4" w:rsidP="00C961D4">
      <w:pPr>
        <w:spacing w:after="0" w:line="240" w:lineRule="auto"/>
        <w:rPr>
          <w:rFonts w:eastAsia="Times New Roman" w:cs="Times New Roman"/>
          <w:kern w:val="0"/>
          <w:lang w:val="en-US"/>
          <w14:ligatures w14:val="none"/>
        </w:rPr>
      </w:pPr>
    </w:p>
    <w:p w14:paraId="22244D38" w14:textId="77777777" w:rsidR="00C961D4" w:rsidRDefault="00C961D4" w:rsidP="00C961D4">
      <w:pPr>
        <w:spacing w:after="0" w:line="240" w:lineRule="auto"/>
        <w:rPr>
          <w:rFonts w:eastAsia="Times New Roman" w:cs="Times New Roman"/>
          <w:kern w:val="0"/>
          <w:lang w:val="en-US"/>
          <w14:ligatures w14:val="none"/>
        </w:rPr>
      </w:pPr>
    </w:p>
    <w:p w14:paraId="27085B5E" w14:textId="77777777" w:rsidR="00C961D4" w:rsidRDefault="00C961D4" w:rsidP="00C961D4">
      <w:pPr>
        <w:spacing w:after="0" w:line="240" w:lineRule="auto"/>
        <w:rPr>
          <w:rFonts w:eastAsia="Times New Roman" w:cs="Times New Roman"/>
          <w:kern w:val="0"/>
          <w:lang w:val="en-US"/>
          <w14:ligatures w14:val="none"/>
        </w:rPr>
      </w:pPr>
    </w:p>
    <w:p w14:paraId="292E41D8" w14:textId="77777777" w:rsidR="00C961D4" w:rsidRDefault="00C961D4" w:rsidP="00C961D4">
      <w:pPr>
        <w:spacing w:after="0" w:line="240" w:lineRule="auto"/>
        <w:rPr>
          <w:rFonts w:eastAsia="Times New Roman" w:cs="Times New Roman"/>
          <w:kern w:val="0"/>
          <w:lang w:val="en-US"/>
          <w14:ligatures w14:val="none"/>
        </w:rPr>
      </w:pPr>
    </w:p>
    <w:p w14:paraId="268F3E23" w14:textId="77777777" w:rsidR="00C961D4" w:rsidRDefault="00C961D4" w:rsidP="00C961D4">
      <w:pPr>
        <w:spacing w:after="0" w:line="240" w:lineRule="auto"/>
        <w:rPr>
          <w:rFonts w:eastAsia="Times New Roman" w:cs="Times New Roman"/>
          <w:kern w:val="0"/>
          <w:lang w:val="en-US"/>
          <w14:ligatures w14:val="none"/>
        </w:rPr>
      </w:pPr>
    </w:p>
    <w:p w14:paraId="68744B6A" w14:textId="77777777" w:rsidR="00C961D4" w:rsidRDefault="00C961D4" w:rsidP="00C961D4">
      <w:pPr>
        <w:spacing w:after="0" w:line="240" w:lineRule="auto"/>
        <w:rPr>
          <w:rFonts w:eastAsia="Times New Roman" w:cs="Times New Roman"/>
          <w:kern w:val="0"/>
          <w:lang w:val="en-US"/>
          <w14:ligatures w14:val="none"/>
        </w:rPr>
      </w:pPr>
    </w:p>
    <w:p w14:paraId="0C9ED151" w14:textId="77777777" w:rsidR="00C961D4" w:rsidRDefault="00C961D4" w:rsidP="00C961D4">
      <w:pPr>
        <w:spacing w:after="0" w:line="240" w:lineRule="auto"/>
        <w:rPr>
          <w:rFonts w:eastAsia="Times New Roman" w:cs="Times New Roman"/>
          <w:kern w:val="0"/>
          <w:lang w:val="en-US"/>
          <w14:ligatures w14:val="none"/>
        </w:rPr>
      </w:pPr>
    </w:p>
    <w:p w14:paraId="3C797543" w14:textId="77777777" w:rsidR="00C961D4" w:rsidRDefault="00C961D4" w:rsidP="00C961D4">
      <w:pPr>
        <w:spacing w:after="0" w:line="240" w:lineRule="auto"/>
        <w:rPr>
          <w:rFonts w:eastAsia="Times New Roman" w:cs="Times New Roman"/>
          <w:kern w:val="0"/>
          <w:lang w:val="en-US"/>
          <w14:ligatures w14:val="none"/>
        </w:rPr>
      </w:pPr>
    </w:p>
    <w:p w14:paraId="47A48248" w14:textId="77777777" w:rsidR="00C961D4" w:rsidRDefault="00C961D4" w:rsidP="00C961D4">
      <w:pPr>
        <w:spacing w:after="0" w:line="240" w:lineRule="auto"/>
        <w:rPr>
          <w:rFonts w:eastAsia="Times New Roman" w:cs="Times New Roman"/>
          <w:kern w:val="0"/>
          <w:lang w:val="en-US"/>
          <w14:ligatures w14:val="none"/>
        </w:rPr>
      </w:pPr>
    </w:p>
    <w:p w14:paraId="2907FB53" w14:textId="77777777" w:rsidR="00C961D4" w:rsidRDefault="00C961D4" w:rsidP="00C961D4">
      <w:pPr>
        <w:spacing w:after="0" w:line="240" w:lineRule="auto"/>
        <w:rPr>
          <w:rFonts w:eastAsia="Times New Roman" w:cs="Times New Roman"/>
          <w:kern w:val="0"/>
          <w:lang w:val="en-US"/>
          <w14:ligatures w14:val="none"/>
        </w:rPr>
      </w:pPr>
    </w:p>
    <w:p w14:paraId="13390C0E" w14:textId="77777777" w:rsidR="00C961D4" w:rsidRDefault="00C961D4" w:rsidP="00C961D4">
      <w:pPr>
        <w:spacing w:after="0" w:line="240" w:lineRule="auto"/>
        <w:rPr>
          <w:rFonts w:eastAsia="Times New Roman" w:cs="Times New Roman"/>
          <w:kern w:val="0"/>
          <w:lang w:val="en-US"/>
          <w14:ligatures w14:val="none"/>
        </w:rPr>
      </w:pPr>
    </w:p>
    <w:p w14:paraId="4B992C2C" w14:textId="77777777" w:rsidR="00C961D4" w:rsidRDefault="00C961D4" w:rsidP="00C961D4">
      <w:pPr>
        <w:spacing w:after="0" w:line="240" w:lineRule="auto"/>
        <w:rPr>
          <w:rFonts w:eastAsia="Times New Roman" w:cs="Times New Roman"/>
          <w:kern w:val="0"/>
          <w:lang w:val="en-US"/>
          <w14:ligatures w14:val="none"/>
        </w:rPr>
      </w:pPr>
    </w:p>
    <w:p w14:paraId="1B8AE941" w14:textId="77777777" w:rsidR="00C961D4" w:rsidRDefault="00C961D4" w:rsidP="00C961D4">
      <w:pPr>
        <w:spacing w:after="0" w:line="240" w:lineRule="auto"/>
        <w:rPr>
          <w:rFonts w:eastAsia="Times New Roman" w:cs="Times New Roman"/>
          <w:kern w:val="0"/>
          <w:lang w:val="en-US"/>
          <w14:ligatures w14:val="none"/>
        </w:rPr>
      </w:pPr>
    </w:p>
    <w:p w14:paraId="4E12EB02" w14:textId="77777777" w:rsidR="00C961D4" w:rsidRDefault="00C961D4" w:rsidP="00C961D4">
      <w:pPr>
        <w:spacing w:after="0" w:line="240" w:lineRule="auto"/>
        <w:rPr>
          <w:rFonts w:eastAsia="Times New Roman" w:cs="Times New Roman"/>
          <w:kern w:val="0"/>
          <w:lang w:val="en-US"/>
          <w14:ligatures w14:val="none"/>
        </w:rPr>
      </w:pPr>
    </w:p>
    <w:p w14:paraId="7B236623" w14:textId="77777777" w:rsidR="00C961D4" w:rsidRDefault="00C961D4" w:rsidP="00C961D4">
      <w:pPr>
        <w:spacing w:after="0" w:line="240" w:lineRule="auto"/>
        <w:rPr>
          <w:rFonts w:eastAsia="Times New Roman" w:cs="Times New Roman"/>
          <w:kern w:val="0"/>
          <w:lang w:val="en-US"/>
          <w14:ligatures w14:val="none"/>
        </w:rPr>
      </w:pPr>
    </w:p>
    <w:p w14:paraId="12CCD1B9" w14:textId="77777777" w:rsidR="00C961D4" w:rsidRDefault="00C961D4" w:rsidP="00C961D4">
      <w:pPr>
        <w:spacing w:after="0" w:line="240" w:lineRule="auto"/>
        <w:rPr>
          <w:rFonts w:eastAsia="Times New Roman" w:cs="Times New Roman"/>
          <w:kern w:val="0"/>
          <w:lang w:val="en-US"/>
          <w14:ligatures w14:val="none"/>
        </w:rPr>
      </w:pPr>
    </w:p>
    <w:p w14:paraId="614EBC7E" w14:textId="77777777" w:rsidR="00C961D4" w:rsidRDefault="00C961D4" w:rsidP="00C961D4">
      <w:pPr>
        <w:spacing w:after="0" w:line="240" w:lineRule="auto"/>
        <w:rPr>
          <w:rFonts w:eastAsia="Times New Roman" w:cs="Times New Roman"/>
          <w:kern w:val="0"/>
          <w:lang w:val="en-US"/>
          <w14:ligatures w14:val="none"/>
        </w:rPr>
      </w:pPr>
    </w:p>
    <w:p w14:paraId="7C0FC9E5" w14:textId="77777777" w:rsidR="00C961D4" w:rsidRPr="00C961D4" w:rsidRDefault="00C961D4" w:rsidP="00C961D4">
      <w:pPr>
        <w:spacing w:after="0" w:line="240" w:lineRule="auto"/>
        <w:rPr>
          <w:rFonts w:eastAsia="Times New Roman" w:cs="Times New Roman"/>
          <w:kern w:val="0"/>
          <w:lang w:val="en-US"/>
          <w14:ligatures w14:val="none"/>
        </w:rPr>
      </w:pPr>
    </w:p>
    <w:p w14:paraId="734A960C" w14:textId="77777777" w:rsidR="00C961D4" w:rsidRPr="00C961D4" w:rsidRDefault="00C961D4" w:rsidP="00C961D4">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C961D4">
        <w:rPr>
          <w:rFonts w:eastAsia="Times New Roman" w:cs="Times New Roman"/>
          <w:b/>
          <w:bCs/>
          <w:color w:val="000000"/>
          <w:kern w:val="0"/>
          <w:sz w:val="36"/>
          <w:szCs w:val="36"/>
          <w14:ligatures w14:val="none"/>
        </w:rPr>
        <w:lastRenderedPageBreak/>
        <w:t>11. Conclusie</w:t>
      </w:r>
    </w:p>
    <w:p w14:paraId="0F6B45C5"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Het stimuleren van gebruik is een noodzakelijke voorwaarde voor het slagen van de Green Blue Zone. De fysieke inrichting vormt de basis, maar pas door programmering, communicatie, sociale activatie, evenementen, partnerschappen en monitoring ontstaat echte maatschappelijke waarde. De Green Blue Zone moet daarom niet alleen worden ontworpen als ruimte, maar ook als gebruiksconcept.</w:t>
      </w:r>
    </w:p>
    <w:p w14:paraId="21605057"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De koppeling met de </w:t>
      </w:r>
      <w:proofErr w:type="spellStart"/>
      <w:r w:rsidRPr="00C961D4">
        <w:rPr>
          <w:rFonts w:eastAsia="Times New Roman" w:cs="Times New Roman"/>
          <w:color w:val="000000"/>
          <w:kern w:val="0"/>
          <w14:ligatures w14:val="none"/>
        </w:rPr>
        <w:t>persona’s</w:t>
      </w:r>
      <w:proofErr w:type="spellEnd"/>
      <w:r w:rsidRPr="00C961D4">
        <w:rPr>
          <w:rFonts w:eastAsia="Times New Roman" w:cs="Times New Roman"/>
          <w:color w:val="000000"/>
          <w:kern w:val="0"/>
          <w14:ligatures w14:val="none"/>
        </w:rPr>
        <w:t xml:space="preserve"> laat zien dat verschillende doelgroepen verschillende behoeften hebben. Jeugdleden zoeken plezier, uitdaging en clubgevoel. Selectiespelers zoeken functionele sportwaarde. Scholieren zoeken afwisseling en laagdrempeligheid. Omwonenden zoeken groen, rust, veiligheid en toegankelijkheid. Bestuurlijke </w:t>
      </w:r>
      <w:proofErr w:type="spellStart"/>
      <w:r w:rsidRPr="00C961D4">
        <w:rPr>
          <w:rFonts w:eastAsia="Times New Roman" w:cs="Times New Roman"/>
          <w:color w:val="000000"/>
          <w:kern w:val="0"/>
          <w14:ligatures w14:val="none"/>
        </w:rPr>
        <w:t>beïnvloeders</w:t>
      </w:r>
      <w:proofErr w:type="spellEnd"/>
      <w:r w:rsidRPr="00C961D4">
        <w:rPr>
          <w:rFonts w:eastAsia="Times New Roman" w:cs="Times New Roman"/>
          <w:color w:val="000000"/>
          <w:kern w:val="0"/>
          <w14:ligatures w14:val="none"/>
        </w:rPr>
        <w:t xml:space="preserve"> zoeken haalbaarheid, verantwoordelijkheid en meetbare waarde. Een sterk gebruiksplan combineert deze belangen in een programmering die zowel sportief als sociaal inclusief is.</w:t>
      </w:r>
    </w:p>
    <w:p w14:paraId="06F6CECF"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Gedragsmodellen ondersteunen deze aanpak. De </w:t>
      </w:r>
      <w:proofErr w:type="spellStart"/>
      <w:r w:rsidRPr="00C961D4">
        <w:rPr>
          <w:rFonts w:eastAsia="Times New Roman" w:cs="Times New Roman"/>
          <w:color w:val="000000"/>
          <w:kern w:val="0"/>
          <w14:ligatures w14:val="none"/>
        </w:rPr>
        <w:t>Theory</w:t>
      </w:r>
      <w:proofErr w:type="spellEnd"/>
      <w:r w:rsidRPr="00C961D4">
        <w:rPr>
          <w:rFonts w:eastAsia="Times New Roman" w:cs="Times New Roman"/>
          <w:color w:val="000000"/>
          <w:kern w:val="0"/>
          <w14:ligatures w14:val="none"/>
        </w:rPr>
        <w:t xml:space="preserve"> of </w:t>
      </w:r>
      <w:proofErr w:type="spellStart"/>
      <w:r w:rsidRPr="00C961D4">
        <w:rPr>
          <w:rFonts w:eastAsia="Times New Roman" w:cs="Times New Roman"/>
          <w:color w:val="000000"/>
          <w:kern w:val="0"/>
          <w14:ligatures w14:val="none"/>
        </w:rPr>
        <w:t>Planned</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Behavior</w:t>
      </w:r>
      <w:proofErr w:type="spellEnd"/>
      <w:r w:rsidRPr="00C961D4">
        <w:rPr>
          <w:rFonts w:eastAsia="Times New Roman" w:cs="Times New Roman"/>
          <w:color w:val="000000"/>
          <w:kern w:val="0"/>
          <w14:ligatures w14:val="none"/>
        </w:rPr>
        <w:t xml:space="preserve"> laat zien dat houding, sociale norm en ervaren controle belangrijk zijn. De </w:t>
      </w:r>
      <w:proofErr w:type="spellStart"/>
      <w:r w:rsidRPr="00C961D4">
        <w:rPr>
          <w:rFonts w:eastAsia="Times New Roman" w:cs="Times New Roman"/>
          <w:color w:val="000000"/>
          <w:kern w:val="0"/>
          <w14:ligatures w14:val="none"/>
        </w:rPr>
        <w:t>Social</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Cognitive</w:t>
      </w:r>
      <w:proofErr w:type="spellEnd"/>
      <w:r w:rsidRPr="00C961D4">
        <w:rPr>
          <w:rFonts w:eastAsia="Times New Roman" w:cs="Times New Roman"/>
          <w:color w:val="000000"/>
          <w:kern w:val="0"/>
          <w14:ligatures w14:val="none"/>
        </w:rPr>
        <w:t xml:space="preserve"> </w:t>
      </w:r>
      <w:proofErr w:type="spellStart"/>
      <w:r w:rsidRPr="00C961D4">
        <w:rPr>
          <w:rFonts w:eastAsia="Times New Roman" w:cs="Times New Roman"/>
          <w:color w:val="000000"/>
          <w:kern w:val="0"/>
          <w14:ligatures w14:val="none"/>
        </w:rPr>
        <w:t>Theory</w:t>
      </w:r>
      <w:proofErr w:type="spellEnd"/>
      <w:r w:rsidRPr="00C961D4">
        <w:rPr>
          <w:rFonts w:eastAsia="Times New Roman" w:cs="Times New Roman"/>
          <w:color w:val="000000"/>
          <w:kern w:val="0"/>
          <w14:ligatures w14:val="none"/>
        </w:rPr>
        <w:t xml:space="preserve"> benadrukt voorbeeldgedrag, sociale steun en vertrouwen in eigen kunnen. Het COM-B-model maakt duidelijk dat mensen alleen meedoen als zij kunnen, de kans krijgen en gemotiveerd zijn. Het </w:t>
      </w:r>
      <w:proofErr w:type="spellStart"/>
      <w:r w:rsidRPr="00C961D4">
        <w:rPr>
          <w:rFonts w:eastAsia="Times New Roman" w:cs="Times New Roman"/>
          <w:color w:val="000000"/>
          <w:kern w:val="0"/>
          <w14:ligatures w14:val="none"/>
        </w:rPr>
        <w:t>Sociaal-Ecologisch</w:t>
      </w:r>
      <w:proofErr w:type="spellEnd"/>
      <w:r w:rsidRPr="00C961D4">
        <w:rPr>
          <w:rFonts w:eastAsia="Times New Roman" w:cs="Times New Roman"/>
          <w:color w:val="000000"/>
          <w:kern w:val="0"/>
          <w14:ligatures w14:val="none"/>
        </w:rPr>
        <w:t xml:space="preserve"> Model laat zien dat gebruik niet alleen individueel ontstaat, maar ook afhankelijk is van clubcultuur, wijkbetrokkenheid, onderwijs, partners en beleid.</w:t>
      </w:r>
    </w:p>
    <w:p w14:paraId="45688D54"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 xml:space="preserve">Evenementen zoals de HYROX-geïnspireerde </w:t>
      </w:r>
      <w:proofErr w:type="spellStart"/>
      <w:r w:rsidRPr="00C961D4">
        <w:rPr>
          <w:rFonts w:eastAsia="Times New Roman" w:cs="Times New Roman"/>
          <w:color w:val="000000"/>
          <w:kern w:val="0"/>
          <w14:ligatures w14:val="none"/>
        </w:rPr>
        <w:t>challenge</w:t>
      </w:r>
      <w:proofErr w:type="spellEnd"/>
      <w:r w:rsidRPr="00C961D4">
        <w:rPr>
          <w:rFonts w:eastAsia="Times New Roman" w:cs="Times New Roman"/>
          <w:color w:val="000000"/>
          <w:kern w:val="0"/>
          <w14:ligatures w14:val="none"/>
        </w:rPr>
        <w:t xml:space="preserve"> en de sponsorloop “Rondje voor de Toekomst” vormen een sterke eerste activatievorm. Ze maken het concept zichtbaar, trekken doelgroepen naar het terrein, versterken clubgevoel, leveren feedback op en kunnen bijdragen aan maatschappelijke impact. Tegelijk moeten deze evenementen worden gezien als onderdeel van een breder gebruiksplan met terugkerende activiteiten, vrije toegang, partnerprogrammering en meetbare evaluatie.</w:t>
      </w:r>
    </w:p>
    <w:p w14:paraId="570296D9"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Financieel gezien ligt de nadruk niet op directe opbrengsten, maar op kostenbeheersing en haalbaarheid. Door klein te starten met pilots, tijdelijke materialen, bestaande clubkanalen en vrijwilligers kan het gebruik van de Green Blue Zone worden getest zonder direct grote investeringen te doen. Op basis van deelname, feedback en organisatorische ervaring kan daarna worden bepaald welke activiteiten structureel worden voortgezet en waar verdere investering nodig is.</w:t>
      </w:r>
    </w:p>
    <w:p w14:paraId="1961D9AD" w14:textId="77777777" w:rsidR="00C961D4" w:rsidRPr="00C961D4" w:rsidRDefault="00C961D4" w:rsidP="00C961D4">
      <w:pPr>
        <w:spacing w:before="100" w:beforeAutospacing="1" w:after="100" w:afterAutospacing="1" w:line="240" w:lineRule="auto"/>
        <w:rPr>
          <w:rFonts w:eastAsia="Times New Roman" w:cs="Times New Roman"/>
          <w:color w:val="000000"/>
          <w:kern w:val="0"/>
          <w14:ligatures w14:val="none"/>
        </w:rPr>
      </w:pPr>
      <w:r w:rsidRPr="00C961D4">
        <w:rPr>
          <w:rFonts w:eastAsia="Times New Roman" w:cs="Times New Roman"/>
          <w:color w:val="000000"/>
          <w:kern w:val="0"/>
          <w14:ligatures w14:val="none"/>
        </w:rPr>
        <w:t>Daarmee verschuift de Green Blue Zone van een ruimtelijk ontwerp naar een actieve, lerende en maatschappelijk waardevolle plek. Het uiteindelijke doel is niet alleen dat er een route, sportstation of groene zone ligt, maar dat mensen de plek gaan gebruiken, zich ermee verbonden voelen en er gezonder, actiever en socialer door worden.</w:t>
      </w:r>
    </w:p>
    <w:p w14:paraId="5231DFF9" w14:textId="77777777" w:rsidR="00353F91" w:rsidRDefault="00353F91"/>
    <w:sectPr w:rsidR="00353F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1D4"/>
    <w:rsid w:val="00353F91"/>
    <w:rsid w:val="006518AC"/>
    <w:rsid w:val="007D6B12"/>
    <w:rsid w:val="00C961D4"/>
    <w:rsid w:val="00CE0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FAE0"/>
  <w15:chartTrackingRefBased/>
  <w15:docId w15:val="{E93DB7F0-71F6-C84B-B73A-F144DD14C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C96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6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6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1D4"/>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C961D4"/>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C961D4"/>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C961D4"/>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C961D4"/>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C961D4"/>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C961D4"/>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C961D4"/>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C961D4"/>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C96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1D4"/>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C96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1D4"/>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C961D4"/>
    <w:pPr>
      <w:spacing w:before="160"/>
      <w:jc w:val="center"/>
    </w:pPr>
    <w:rPr>
      <w:i/>
      <w:iCs/>
      <w:color w:val="404040" w:themeColor="text1" w:themeTint="BF"/>
    </w:rPr>
  </w:style>
  <w:style w:type="character" w:customStyle="1" w:styleId="QuoteChar">
    <w:name w:val="Quote Char"/>
    <w:basedOn w:val="DefaultParagraphFont"/>
    <w:link w:val="Quote"/>
    <w:uiPriority w:val="29"/>
    <w:rsid w:val="00C961D4"/>
    <w:rPr>
      <w:i/>
      <w:iCs/>
      <w:color w:val="404040" w:themeColor="text1" w:themeTint="BF"/>
      <w:lang w:val="nl-NL"/>
    </w:rPr>
  </w:style>
  <w:style w:type="paragraph" w:styleId="ListParagraph">
    <w:name w:val="List Paragraph"/>
    <w:basedOn w:val="Normal"/>
    <w:uiPriority w:val="34"/>
    <w:qFormat/>
    <w:rsid w:val="00C961D4"/>
    <w:pPr>
      <w:ind w:left="720"/>
      <w:contextualSpacing/>
    </w:pPr>
  </w:style>
  <w:style w:type="character" w:styleId="IntenseEmphasis">
    <w:name w:val="Intense Emphasis"/>
    <w:basedOn w:val="DefaultParagraphFont"/>
    <w:uiPriority w:val="21"/>
    <w:qFormat/>
    <w:rsid w:val="00C961D4"/>
    <w:rPr>
      <w:i/>
      <w:iCs/>
      <w:color w:val="0F4761" w:themeColor="accent1" w:themeShade="BF"/>
    </w:rPr>
  </w:style>
  <w:style w:type="paragraph" w:styleId="IntenseQuote">
    <w:name w:val="Intense Quote"/>
    <w:basedOn w:val="Normal"/>
    <w:next w:val="Normal"/>
    <w:link w:val="IntenseQuoteChar"/>
    <w:uiPriority w:val="30"/>
    <w:qFormat/>
    <w:rsid w:val="00C96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1D4"/>
    <w:rPr>
      <w:i/>
      <w:iCs/>
      <w:color w:val="0F4761" w:themeColor="accent1" w:themeShade="BF"/>
      <w:lang w:val="nl-NL"/>
    </w:rPr>
  </w:style>
  <w:style w:type="character" w:styleId="IntenseReference">
    <w:name w:val="Intense Reference"/>
    <w:basedOn w:val="DefaultParagraphFont"/>
    <w:uiPriority w:val="32"/>
    <w:qFormat/>
    <w:rsid w:val="00C961D4"/>
    <w:rPr>
      <w:b/>
      <w:bCs/>
      <w:smallCaps/>
      <w:color w:val="0F4761" w:themeColor="accent1" w:themeShade="BF"/>
      <w:spacing w:val="5"/>
    </w:rPr>
  </w:style>
  <w:style w:type="paragraph" w:styleId="NormalWeb">
    <w:name w:val="Normal (Web)"/>
    <w:basedOn w:val="Normal"/>
    <w:uiPriority w:val="99"/>
    <w:semiHidden/>
    <w:unhideWhenUsed/>
    <w:rsid w:val="00C961D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C96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965659572BE24EAEAD0BA407121833" ma:contentTypeVersion="13" ma:contentTypeDescription="Een nieuw document maken." ma:contentTypeScope="" ma:versionID="5d79232063ed7908b9b1a0e96bea3ec0">
  <xsd:schema xmlns:xsd="http://www.w3.org/2001/XMLSchema" xmlns:xs="http://www.w3.org/2001/XMLSchema" xmlns:p="http://schemas.microsoft.com/office/2006/metadata/properties" xmlns:ns2="d4e6e985-c3ce-4bb2-8c9f-4901eff27bc8" xmlns:ns3="f0117d2c-95ea-4508-896a-e2aadaa72323" targetNamespace="http://schemas.microsoft.com/office/2006/metadata/properties" ma:root="true" ma:fieldsID="2ebf28c141b339bba7597c9bc183df80" ns2:_="" ns3:_="">
    <xsd:import namespace="d4e6e985-c3ce-4bb2-8c9f-4901eff27bc8"/>
    <xsd:import namespace="f0117d2c-95ea-4508-896a-e2aadaa723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6e985-c3ce-4bb2-8c9f-4901eff27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117d2c-95ea-4508-896a-e2aadaa723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ce9989-2db4-48d0-9b40-20a06a4e2ab9}" ma:internalName="TaxCatchAll" ma:showField="CatchAllData" ma:web="f0117d2c-95ea-4508-896a-e2aadaa723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e6e985-c3ce-4bb2-8c9f-4901eff27bc8">
      <Terms xmlns="http://schemas.microsoft.com/office/infopath/2007/PartnerControls"/>
    </lcf76f155ced4ddcb4097134ff3c332f>
    <TaxCatchAll xmlns="f0117d2c-95ea-4508-896a-e2aadaa72323" xsi:nil="true"/>
  </documentManagement>
</p:properties>
</file>

<file path=customXml/itemProps1.xml><?xml version="1.0" encoding="utf-8"?>
<ds:datastoreItem xmlns:ds="http://schemas.openxmlformats.org/officeDocument/2006/customXml" ds:itemID="{1FE48B43-B476-4EB6-8F72-44C88D749FBC}"/>
</file>

<file path=customXml/itemProps2.xml><?xml version="1.0" encoding="utf-8"?>
<ds:datastoreItem xmlns:ds="http://schemas.openxmlformats.org/officeDocument/2006/customXml" ds:itemID="{C6522C97-2F75-4D6E-A60F-F03B82BA30CE}"/>
</file>

<file path=customXml/itemProps3.xml><?xml version="1.0" encoding="utf-8"?>
<ds:datastoreItem xmlns:ds="http://schemas.openxmlformats.org/officeDocument/2006/customXml" ds:itemID="{73C01A5F-60AE-4F72-B27F-E821FA74D13F}"/>
</file>

<file path=docProps/app.xml><?xml version="1.0" encoding="utf-8"?>
<Properties xmlns="http://schemas.openxmlformats.org/officeDocument/2006/extended-properties" xmlns:vt="http://schemas.openxmlformats.org/officeDocument/2006/docPropsVTypes">
  <Template>Normal.dotm</Template>
  <TotalTime>7</TotalTime>
  <Pages>21</Pages>
  <Words>5999</Words>
  <Characters>34199</Characters>
  <Application>Microsoft Office Word</Application>
  <DocSecurity>0</DocSecurity>
  <Lines>284</Lines>
  <Paragraphs>80</Paragraphs>
  <ScaleCrop>false</ScaleCrop>
  <Company/>
  <LinksUpToDate>false</LinksUpToDate>
  <CharactersWithSpaces>40118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van Beek (student)</dc:creator>
  <cp:keywords/>
  <dc:description/>
  <cp:lastModifiedBy>Jens van Beek (student)</cp:lastModifiedBy>
  <cp:revision>4</cp:revision>
  <dcterms:created xsi:type="dcterms:W3CDTF">2026-06-02T09:26:00Z</dcterms:created>
  <dcterms:modified xsi:type="dcterms:W3CDTF">2026-06-02T09:48:00Z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0x0101003C965659572BE24EAEAD0BA407121833</vt:lpwstr>
  </property>
</Properties>
</file>