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7"/>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w:t>
      </w:r>
      <w:r w:rsidRPr="0078371D">
        <w:rPr>
          <w:sz w:val="24"/>
          <w:szCs w:val="24"/>
        </w:rPr>
        <w:t>o mercado de ferramentas de teste comumente oferece</w:t>
      </w:r>
      <w:r w:rsidRPr="0078371D">
        <w:rPr>
          <w:sz w:val="24"/>
          <w:szCs w:val="24"/>
        </w:rPr>
        <w:t xml:space="preserv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25C3E374"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a maior parte dos produtos e soluções baseados em software são realizados por múltiplos profissionais </w:t>
      </w:r>
      <w:r w:rsidRPr="008D1904">
        <w:rPr>
          <w:color w:val="FF0000"/>
          <w:sz w:val="24"/>
          <w:szCs w:val="24"/>
          <w:highlight w:val="yellow"/>
        </w:rPr>
        <w:t>(inserir referência a um artigo confirmando isso aqui)</w:t>
      </w:r>
      <w:r w:rsidRPr="0078371D">
        <w:rPr>
          <w:sz w:val="24"/>
          <w:szCs w:val="24"/>
        </w:rPr>
        <w:t xml:space="preserve">, o uso de uma ferramenta que permita que todos os profissionais envolvidos mantenham um mínimo padrão e conversa sobre o desenvolvimento sobre o que </w:t>
      </w:r>
      <w:r w:rsidRPr="0078371D">
        <w:rPr>
          <w:sz w:val="24"/>
          <w:szCs w:val="24"/>
        </w:rPr>
        <w:t>está</w:t>
      </w:r>
      <w:r w:rsidRPr="0078371D">
        <w:rPr>
          <w:sz w:val="24"/>
          <w:szCs w:val="24"/>
        </w:rPr>
        <w:t xml:space="preserve"> sendo desenvolvido se faz essencial, pois permite que a automatização e a referência a um padrão estabelecido durante a fase inicial de concepção do projeto, permita que os </w:t>
      </w:r>
      <w:r w:rsidRPr="0078371D">
        <w:rPr>
          <w:sz w:val="24"/>
          <w:szCs w:val="24"/>
        </w:rPr>
        <w:t>indivíduos</w:t>
      </w:r>
      <w:r w:rsidRPr="0078371D">
        <w:rPr>
          <w:sz w:val="24"/>
          <w:szCs w:val="24"/>
        </w:rPr>
        <w:t xml:space="preserve">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76AD80C5" w14:textId="027B0DE6" w:rsidR="005F54D2" w:rsidRDefault="00417FDD" w:rsidP="005F54D2">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2CEF4CAD" w14:textId="76B81BE2" w:rsidR="00957AC4" w:rsidRPr="005F54D2" w:rsidRDefault="005F54D2" w:rsidP="002F1E53">
      <w:pPr>
        <w:rPr>
          <w:sz w:val="24"/>
          <w:szCs w:val="24"/>
        </w:rPr>
      </w:pPr>
      <w:r>
        <w:rPr>
          <w:sz w:val="24"/>
          <w:szCs w:val="24"/>
        </w:rPr>
        <w:br w:type="page"/>
      </w:r>
    </w:p>
    <w:p w14:paraId="735D580B"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MATERIAL E MÉTODO (ou METODOLOGIA)</w:t>
      </w:r>
    </w:p>
    <w:p w14:paraId="5F079DF9" w14:textId="77777777" w:rsidR="00957AC4" w:rsidRPr="002F1E53" w:rsidRDefault="00957AC4" w:rsidP="00957AC4">
      <w:pPr>
        <w:spacing w:before="240" w:line="360" w:lineRule="auto"/>
        <w:ind w:right="233"/>
        <w:jc w:val="both"/>
        <w:rPr>
          <w:sz w:val="24"/>
          <w:szCs w:val="24"/>
        </w:rPr>
      </w:pPr>
      <w:r w:rsidRPr="002F1E53">
        <w:rPr>
          <w:color w:val="933634"/>
          <w:sz w:val="24"/>
          <w:szCs w:val="24"/>
        </w:rPr>
        <w:t>Aqui v</w:t>
      </w:r>
      <w:r w:rsidR="004034BA" w:rsidRPr="002F1E53">
        <w:rPr>
          <w:color w:val="933634"/>
          <w:sz w:val="24"/>
          <w:szCs w:val="24"/>
        </w:rPr>
        <w:t>o</w:t>
      </w:r>
      <w:r w:rsidRPr="002F1E53">
        <w:rPr>
          <w:color w:val="933634"/>
          <w:sz w:val="24"/>
          <w:szCs w:val="24"/>
        </w:rPr>
        <w:t>c</w:t>
      </w:r>
      <w:r w:rsidR="004034BA" w:rsidRPr="002F1E53">
        <w:rPr>
          <w:color w:val="933634"/>
          <w:sz w:val="24"/>
          <w:szCs w:val="24"/>
        </w:rPr>
        <w:t>ê</w:t>
      </w:r>
      <w:r w:rsidRPr="002F1E53">
        <w:rPr>
          <w:color w:val="933634"/>
          <w:sz w:val="24"/>
          <w:szCs w:val="24"/>
        </w:rPr>
        <w:t xml:space="preserve"> deve descrever como realizou seu estudo (passo-a-passo). Alguns estudos bibliográficos não possuem descrição da metodologia. Nesse caso, a introdução e os objetivos já deixam claro de que se trata de um estudo bibliográfico não necessitando de um capítulo à parte.</w:t>
      </w:r>
    </w:p>
    <w:p w14:paraId="42443C96"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RESULTADOS E DISCUSSÃO</w:t>
      </w:r>
    </w:p>
    <w:p w14:paraId="4ED52C3F" w14:textId="77777777" w:rsidR="00957AC4" w:rsidRPr="00536A37" w:rsidRDefault="00957AC4" w:rsidP="00957AC4">
      <w:pPr>
        <w:pStyle w:val="Corpodetexto"/>
        <w:spacing w:before="240" w:line="360" w:lineRule="auto"/>
        <w:ind w:right="235"/>
        <w:jc w:val="both"/>
      </w:pPr>
      <w:r w:rsidRPr="00536A37">
        <w:rPr>
          <w:color w:val="622322"/>
        </w:rPr>
        <w:t xml:space="preserve">Neste capítulo, deve-se apresentar os resultados do estudo e fazer a discussão dos resultados. Fazer a discussão dos resultados implica em trazer autores para “dialogar” com os resultados encontrados. Autores que confirmam ou complementam inferências realizadas a partir dos resultados encontrados. </w:t>
      </w: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 xml:space="preserve">O foco encontrado das pesquisas foi do impacto da expatriação para os expatriados e organizações, assim como a análise de correntes teóricas que permitem compreender sobre as </w:t>
      </w:r>
      <w:r w:rsidRPr="00065D6A">
        <w:rPr>
          <w:rFonts w:ascii="Times New Roman" w:hAnsi="Times New Roman" w:cs="Times New Roman"/>
        </w:rPr>
        <w:lastRenderedPageBreak/>
        <w:t>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0A9371AC" w:rsidR="00957AC4"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557C9C8A" w14:textId="72FF4288" w:rsidR="00037173" w:rsidRPr="00536A37" w:rsidRDefault="00037173" w:rsidP="00957AC4">
      <w:pPr>
        <w:pStyle w:val="Ttulo1"/>
        <w:spacing w:before="240" w:line="360" w:lineRule="auto"/>
        <w:ind w:left="0"/>
        <w:jc w:val="both"/>
        <w:rPr>
          <w:rFonts w:ascii="Arial" w:hAnsi="Arial" w:cs="Arial"/>
        </w:rPr>
      </w:pPr>
      <w:r w:rsidRPr="00037173">
        <w:rPr>
          <w:rFonts w:ascii="Arial" w:hAnsi="Arial" w:cs="Arial"/>
        </w:rPr>
        <w:t>https://blog.onedaytesting.com.br/gherkin/</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8"/>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3188" w14:textId="77777777" w:rsidR="001F3DA6" w:rsidRDefault="001F3DA6" w:rsidP="00F36124">
      <w:r>
        <w:separator/>
      </w:r>
    </w:p>
  </w:endnote>
  <w:endnote w:type="continuationSeparator" w:id="0">
    <w:p w14:paraId="113331DC" w14:textId="77777777" w:rsidR="001F3DA6" w:rsidRDefault="001F3DA6"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93F65" w14:textId="77777777" w:rsidR="001F3DA6" w:rsidRDefault="001F3DA6" w:rsidP="00F36124">
      <w:r>
        <w:separator/>
      </w:r>
    </w:p>
  </w:footnote>
  <w:footnote w:type="continuationSeparator" w:id="0">
    <w:p w14:paraId="7FD8E535" w14:textId="77777777" w:rsidR="001F3DA6" w:rsidRDefault="001F3DA6"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77777777" w:rsidR="00F36124" w:rsidRDefault="00F36124">
        <w:pPr>
          <w:pStyle w:val="Cabealho"/>
          <w:jc w:val="right"/>
        </w:pPr>
        <w:r>
          <w:fldChar w:fldCharType="begin"/>
        </w:r>
        <w:r>
          <w:instrText>PAGE   \* MERGEFORMAT</w:instrText>
        </w:r>
        <w:r>
          <w:fldChar w:fldCharType="separate"/>
        </w:r>
        <w:r w:rsidR="001B0ED7">
          <w:rPr>
            <w:noProof/>
          </w:rPr>
          <w:t>4</w:t>
        </w:r>
        <w:r>
          <w:fldChar w:fldCharType="end"/>
        </w:r>
      </w:p>
    </w:sdtContent>
  </w:sdt>
  <w:p w14:paraId="7887AC61" w14:textId="77777777" w:rsidR="00F36124" w:rsidRDefault="00F3612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7173"/>
    <w:rsid w:val="00065D6A"/>
    <w:rsid w:val="000C6DB4"/>
    <w:rsid w:val="001953EA"/>
    <w:rsid w:val="001B0ED7"/>
    <w:rsid w:val="001F3DA6"/>
    <w:rsid w:val="00241125"/>
    <w:rsid w:val="002666F5"/>
    <w:rsid w:val="00275022"/>
    <w:rsid w:val="0028711C"/>
    <w:rsid w:val="002A2213"/>
    <w:rsid w:val="002E1AC7"/>
    <w:rsid w:val="002F1E53"/>
    <w:rsid w:val="004034BA"/>
    <w:rsid w:val="00410DAD"/>
    <w:rsid w:val="00417FDD"/>
    <w:rsid w:val="004428FB"/>
    <w:rsid w:val="004957A8"/>
    <w:rsid w:val="004C5351"/>
    <w:rsid w:val="00536A37"/>
    <w:rsid w:val="005417DB"/>
    <w:rsid w:val="00583291"/>
    <w:rsid w:val="005F54D2"/>
    <w:rsid w:val="006534AC"/>
    <w:rsid w:val="00691A87"/>
    <w:rsid w:val="006A1075"/>
    <w:rsid w:val="00762D2D"/>
    <w:rsid w:val="0078371D"/>
    <w:rsid w:val="007E0014"/>
    <w:rsid w:val="007E6889"/>
    <w:rsid w:val="00832AE5"/>
    <w:rsid w:val="008671E7"/>
    <w:rsid w:val="008D1904"/>
    <w:rsid w:val="00957AC4"/>
    <w:rsid w:val="009759BB"/>
    <w:rsid w:val="00985FEB"/>
    <w:rsid w:val="009C326C"/>
    <w:rsid w:val="00A3032E"/>
    <w:rsid w:val="00A74860"/>
    <w:rsid w:val="00AB0D60"/>
    <w:rsid w:val="00B0374C"/>
    <w:rsid w:val="00B04B3D"/>
    <w:rsid w:val="00B36C63"/>
    <w:rsid w:val="00B54444"/>
    <w:rsid w:val="00B64F83"/>
    <w:rsid w:val="00B80ACA"/>
    <w:rsid w:val="00B87C1D"/>
    <w:rsid w:val="00BB61E8"/>
    <w:rsid w:val="00C02CEF"/>
    <w:rsid w:val="00C34D6A"/>
    <w:rsid w:val="00CD0A56"/>
    <w:rsid w:val="00CF22E3"/>
    <w:rsid w:val="00D6278C"/>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222"/>
      <w:outlineLvl w:val="0"/>
    </w:pPr>
    <w:rPr>
      <w:rFonts w:ascii="Times New Roman" w:eastAsia="Times New Roman" w:hAnsi="Times New Roman" w:cs="Times New Roman"/>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E3A2C-A2AA-4FFA-B951-03202986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1467</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27</cp:revision>
  <dcterms:created xsi:type="dcterms:W3CDTF">2018-07-31T12:31:00Z</dcterms:created>
  <dcterms:modified xsi:type="dcterms:W3CDTF">2022-06-01T00:15:00Z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