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644B2" w14:textId="3F4002EA" w:rsidR="00622396" w:rsidRDefault="00622396" w:rsidP="00622396">
      <w:pPr>
        <w:jc w:val="center"/>
        <w:rPr>
          <w:rFonts w:ascii="Arial" w:hAnsi="Arial" w:cs="Arial"/>
          <w:b/>
          <w:bCs/>
          <w:i/>
          <w:iCs/>
          <w:sz w:val="28"/>
          <w:szCs w:val="28"/>
          <w:u w:val="single"/>
          <w:lang w:val="es-ES"/>
          <w14:shadow w14:blurRad="50800" w14:dist="38100" w14:dir="2700000" w14:sx="100000" w14:sy="100000" w14:kx="0" w14:ky="0" w14:algn="tl">
            <w14:srgbClr w14:val="000000">
              <w14:alpha w14:val="60000"/>
            </w14:srgbClr>
          </w14:shadow>
        </w:rPr>
      </w:pPr>
      <w:r w:rsidRPr="00622396">
        <w:rPr>
          <w:rFonts w:ascii="Arial" w:hAnsi="Arial" w:cs="Arial"/>
          <w:b/>
          <w:bCs/>
          <w:i/>
          <w:iCs/>
          <w:sz w:val="28"/>
          <w:szCs w:val="28"/>
          <w:highlight w:val="yellow"/>
          <w:u w:val="single"/>
          <w:lang w:val="es-ES"/>
          <w14:shadow w14:blurRad="50800" w14:dist="38100" w14:dir="2700000" w14:sx="100000" w14:sy="100000" w14:kx="0" w14:ky="0" w14:algn="tl">
            <w14:srgbClr w14:val="000000">
              <w14:alpha w14:val="60000"/>
            </w14:srgbClr>
          </w14:shadow>
        </w:rPr>
        <w:t>IMÁGENES Y GRAFICOS TP 2</w:t>
      </w:r>
    </w:p>
    <w:p w14:paraId="21506EBC" w14:textId="4BEDD59F" w:rsidR="00622396" w:rsidRPr="00A1579A" w:rsidRDefault="00622396" w:rsidP="00622396">
      <w:pPr>
        <w:rPr>
          <w:rFonts w:ascii="Arial" w:hAnsi="Arial" w:cs="Arial"/>
          <w:lang w:val="es-ES"/>
          <w14:shadow w14:blurRad="50800" w14:dist="38100" w14:dir="2700000" w14:sx="100000" w14:sy="100000" w14:kx="0" w14:ky="0" w14:algn="tl">
            <w14:srgbClr w14:val="000000">
              <w14:alpha w14:val="60000"/>
            </w14:srgbClr>
          </w14:shadow>
        </w:rPr>
      </w:pPr>
      <w:r w:rsidRPr="00A1579A">
        <w:rPr>
          <w:rFonts w:ascii="Arial" w:hAnsi="Arial" w:cs="Arial"/>
          <w:highlight w:val="yellow"/>
          <w:lang w:val="es-ES"/>
          <w14:shadow w14:blurRad="50800" w14:dist="38100" w14:dir="2700000" w14:sx="100000" w14:sy="100000" w14:kx="0" w14:ky="0" w14:algn="tl">
            <w14:srgbClr w14:val="000000">
              <w14:alpha w14:val="60000"/>
            </w14:srgbClr>
          </w14:shadow>
        </w:rPr>
        <w:t>PUNTO 3</w:t>
      </w:r>
    </w:p>
    <w:p w14:paraId="05E8D53A" w14:textId="00DBC8D0" w:rsidR="00622396" w:rsidRDefault="00622396" w:rsidP="00622396">
      <w:pPr>
        <w:rPr>
          <w:rFonts w:ascii="Arial" w:hAnsi="Arial" w:cs="Arial"/>
          <w:lang w:val="es-ES"/>
          <w14:shadow w14:blurRad="50800" w14:dist="38100" w14:dir="2700000" w14:sx="100000" w14:sy="100000" w14:kx="0" w14:ky="0" w14:algn="tl">
            <w14:srgbClr w14:val="000000">
              <w14:alpha w14:val="60000"/>
            </w14:srgbClr>
          </w14:shadow>
        </w:rPr>
      </w:pPr>
      <w:r w:rsidRPr="00622396">
        <w:rPr>
          <w:rFonts w:ascii="Arial" w:hAnsi="Arial" w:cs="Arial"/>
          <w:lang w:val="es-ES"/>
          <w14:shadow w14:blurRad="50800" w14:dist="38100" w14:dir="2700000" w14:sx="100000" w14:sy="100000" w14:kx="0" w14:ky="0" w14:algn="tl">
            <w14:srgbClr w14:val="000000">
              <w14:alpha w14:val="60000"/>
            </w14:srgbClr>
          </w14:shadow>
        </w:rPr>
        <w:drawing>
          <wp:inline distT="0" distB="0" distL="0" distR="0" wp14:anchorId="0AB3785B" wp14:editId="1F0415A4">
            <wp:extent cx="6355506" cy="3771900"/>
            <wp:effectExtent l="0" t="0" r="7620" b="0"/>
            <wp:docPr id="20398748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7483" name="Imagen 1" descr="Gráfico, Gráfico de barras&#10;&#10;Descripción generada automáticamente"/>
                    <pic:cNvPicPr/>
                  </pic:nvPicPr>
                  <pic:blipFill>
                    <a:blip r:embed="rId5"/>
                    <a:stretch>
                      <a:fillRect/>
                    </a:stretch>
                  </pic:blipFill>
                  <pic:spPr>
                    <a:xfrm>
                      <a:off x="0" y="0"/>
                      <a:ext cx="6376110" cy="3784128"/>
                    </a:xfrm>
                    <a:prstGeom prst="rect">
                      <a:avLst/>
                    </a:prstGeom>
                  </pic:spPr>
                </pic:pic>
              </a:graphicData>
            </a:graphic>
          </wp:inline>
        </w:drawing>
      </w:r>
    </w:p>
    <w:p w14:paraId="285E6D60" w14:textId="77777777" w:rsidR="00622396" w:rsidRDefault="00622396" w:rsidP="00622396">
      <w:pPr>
        <w:rPr>
          <w:rFonts w:ascii="Arial" w:hAnsi="Arial" w:cs="Arial"/>
          <w:lang w:val="es-ES"/>
          <w14:shadow w14:blurRad="50800" w14:dist="38100" w14:dir="2700000" w14:sx="100000" w14:sy="100000" w14:kx="0" w14:ky="0" w14:algn="tl">
            <w14:srgbClr w14:val="000000">
              <w14:alpha w14:val="60000"/>
            </w14:srgbClr>
          </w14:shadow>
        </w:rPr>
      </w:pPr>
    </w:p>
    <w:p w14:paraId="57B9BB81" w14:textId="1E48A9F1" w:rsidR="00622396" w:rsidRPr="00DE36EC" w:rsidRDefault="00622396" w:rsidP="00622396">
      <w:pPr>
        <w:rPr>
          <w:rFonts w:ascii="Arial" w:hAnsi="Arial" w:cs="Arial"/>
          <w:sz w:val="22"/>
          <w:szCs w:val="22"/>
        </w:rPr>
      </w:pPr>
      <w:r w:rsidRPr="00622396">
        <w:rPr>
          <w:rFonts w:ascii="Arial" w:hAnsi="Arial" w:cs="Arial"/>
          <w:lang w:val="es-ES"/>
          <w14:shadow w14:blurRad="50800" w14:dist="38100" w14:dir="2700000" w14:sx="100000" w14:sy="100000" w14:kx="0" w14:ky="0" w14:algn="tl">
            <w14:srgbClr w14:val="000000">
              <w14:alpha w14:val="60000"/>
            </w14:srgbClr>
          </w14:shadow>
        </w:rPr>
        <w:drawing>
          <wp:inline distT="0" distB="0" distL="0" distR="0" wp14:anchorId="209DBA07" wp14:editId="629BBBC5">
            <wp:extent cx="6856730" cy="3550115"/>
            <wp:effectExtent l="0" t="0" r="1270" b="0"/>
            <wp:docPr id="33154405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44054" name="Imagen 1" descr="Gráfico, Gráfico de barras&#10;&#10;Descripción generada automáticamente"/>
                    <pic:cNvPicPr/>
                  </pic:nvPicPr>
                  <pic:blipFill>
                    <a:blip r:embed="rId6"/>
                    <a:stretch>
                      <a:fillRect/>
                    </a:stretch>
                  </pic:blipFill>
                  <pic:spPr>
                    <a:xfrm>
                      <a:off x="0" y="0"/>
                      <a:ext cx="6891239" cy="3567982"/>
                    </a:xfrm>
                    <a:prstGeom prst="rect">
                      <a:avLst/>
                    </a:prstGeom>
                  </pic:spPr>
                </pic:pic>
              </a:graphicData>
            </a:graphic>
          </wp:inline>
        </w:drawing>
      </w:r>
      <w:r w:rsidRPr="00A1579A">
        <w:rPr>
          <w:rFonts w:ascii="Arial" w:hAnsi="Arial" w:cs="Arial"/>
          <w:b/>
          <w:bCs/>
          <w:i/>
          <w:iCs/>
          <w:u w:val="single"/>
          <w:lang w:val="es-ES"/>
          <w14:shadow w14:blurRad="50800" w14:dist="38100" w14:dir="2700000" w14:sx="100000" w14:sy="100000" w14:kx="0" w14:ky="0" w14:algn="tl">
            <w14:srgbClr w14:val="000000">
              <w14:alpha w14:val="60000"/>
            </w14:srgbClr>
          </w14:shadow>
        </w:rPr>
        <w:t>CONCLUSIONES</w:t>
      </w:r>
      <w:r w:rsidRPr="00DE36EC">
        <w:rPr>
          <w:rFonts w:ascii="Arial" w:hAnsi="Arial" w:cs="Arial"/>
          <w:sz w:val="22"/>
          <w:szCs w:val="22"/>
          <w:lang w:val="es-ES"/>
          <w14:shadow w14:blurRad="50800" w14:dist="38100" w14:dir="2700000" w14:sx="100000" w14:sy="100000" w14:kx="0" w14:ky="0" w14:algn="tl">
            <w14:srgbClr w14:val="000000">
              <w14:alpha w14:val="60000"/>
            </w14:srgbClr>
          </w14:shadow>
        </w:rPr>
        <w:t xml:space="preserve">: </w:t>
      </w:r>
      <w:r w:rsidRPr="00DE36EC">
        <w:rPr>
          <w:rFonts w:ascii="Arial" w:hAnsi="Arial" w:cs="Arial"/>
          <w:sz w:val="22"/>
          <w:szCs w:val="22"/>
        </w:rPr>
        <w:t xml:space="preserve">Los gráficos muestran la distribución por sexo en Argentina para </w:t>
      </w:r>
      <w:r w:rsidRPr="00DE36EC">
        <w:rPr>
          <w:rFonts w:ascii="Arial" w:hAnsi="Arial" w:cs="Arial"/>
          <w:sz w:val="22"/>
          <w:szCs w:val="22"/>
        </w:rPr>
        <w:lastRenderedPageBreak/>
        <w:t>los años 2004 y 2024. En ambos años, la cantidad de mujeres supera a la de varones. En 2004, había 23.697 mujeres y 21.592 varones, mientras que en 2024 las cifras aumentaron a 23.936 mujeres y 22.114 varones. Se observa un crecimiento en la población total y una tendencia constante donde las mujeres son mayoría.</w:t>
      </w:r>
    </w:p>
    <w:p w14:paraId="25BA53E5" w14:textId="1763B661" w:rsidR="000F268F" w:rsidRPr="000F268F" w:rsidRDefault="000F268F" w:rsidP="00622396">
      <w:pPr>
        <w:rPr>
          <w:rFonts w:ascii="Arial" w:hAnsi="Arial" w:cs="Arial"/>
          <w14:shadow w14:blurRad="50800" w14:dist="38100" w14:dir="13500000" w14:sx="100000" w14:sy="100000" w14:kx="0" w14:ky="0" w14:algn="br">
            <w14:srgbClr w14:val="000000">
              <w14:alpha w14:val="60000"/>
            </w14:srgbClr>
          </w14:shadow>
        </w:rPr>
      </w:pPr>
      <w:r w:rsidRPr="00A1579A">
        <w:rPr>
          <w:rFonts w:ascii="Arial" w:hAnsi="Arial" w:cs="Arial"/>
          <w:highlight w:val="yellow"/>
          <w14:shadow w14:blurRad="50800" w14:dist="38100" w14:dir="13500000" w14:sx="100000" w14:sy="100000" w14:kx="0" w14:ky="0" w14:algn="br">
            <w14:srgbClr w14:val="000000">
              <w14:alpha w14:val="60000"/>
            </w14:srgbClr>
          </w14:shadow>
        </w:rPr>
        <w:t>PUNTO 4</w:t>
      </w:r>
    </w:p>
    <w:p w14:paraId="2B553C21" w14:textId="58E3C4E9" w:rsidR="00622396" w:rsidRDefault="000F268F" w:rsidP="00622396">
      <w:pPr>
        <w:rPr>
          <w:rFonts w:ascii="Arial" w:hAnsi="Arial" w:cs="Arial"/>
          <w:lang w:val="es-ES"/>
          <w14:shadow w14:blurRad="50800" w14:dist="38100" w14:dir="2700000" w14:sx="100000" w14:sy="100000" w14:kx="0" w14:ky="0" w14:algn="tl">
            <w14:srgbClr w14:val="000000">
              <w14:alpha w14:val="60000"/>
            </w14:srgbClr>
          </w14:shadow>
        </w:rPr>
      </w:pPr>
      <w:r>
        <w:rPr>
          <w:rFonts w:ascii="Arial" w:hAnsi="Arial" w:cs="Arial"/>
          <w:noProof/>
        </w:rPr>
        <w:drawing>
          <wp:inline distT="0" distB="0" distL="0" distR="0" wp14:anchorId="093D30EF" wp14:editId="60DCF830">
            <wp:extent cx="6181725" cy="5102376"/>
            <wp:effectExtent l="0" t="0" r="0" b="3175"/>
            <wp:docPr id="722205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9090" cy="5108455"/>
                    </a:xfrm>
                    <a:prstGeom prst="rect">
                      <a:avLst/>
                    </a:prstGeom>
                    <a:noFill/>
                    <a:ln>
                      <a:noFill/>
                    </a:ln>
                  </pic:spPr>
                </pic:pic>
              </a:graphicData>
            </a:graphic>
          </wp:inline>
        </w:drawing>
      </w:r>
    </w:p>
    <w:p w14:paraId="3CB078F3" w14:textId="3235A914" w:rsidR="000F268F" w:rsidRPr="00A1579A" w:rsidRDefault="000F268F" w:rsidP="00A1579A">
      <w:pPr>
        <w:rPr>
          <w:rFonts w:ascii="Arial" w:hAnsi="Arial" w:cs="Arial"/>
          <w:sz w:val="22"/>
          <w:szCs w:val="22"/>
          <w:lang w:val="es-ES"/>
        </w:rPr>
      </w:pPr>
      <w:r w:rsidRPr="00A1579A">
        <w:rPr>
          <w:rFonts w:ascii="Arial" w:hAnsi="Arial" w:cs="Arial"/>
          <w:b/>
          <w:bCs/>
          <w:i/>
          <w:iCs/>
          <w:u w:val="single"/>
          <w:lang w:val="es-ES"/>
          <w14:shadow w14:blurRad="50800" w14:dist="38100" w14:dir="2700000" w14:sx="100000" w14:sy="100000" w14:kx="0" w14:ky="0" w14:algn="tl">
            <w14:srgbClr w14:val="000000">
              <w14:alpha w14:val="60000"/>
            </w14:srgbClr>
          </w14:shadow>
        </w:rPr>
        <w:t>CONCLUSIONES</w:t>
      </w:r>
      <w:r>
        <w:rPr>
          <w:rFonts w:ascii="Arial" w:hAnsi="Arial" w:cs="Arial"/>
          <w:lang w:val="es-ES"/>
          <w14:shadow w14:blurRad="50800" w14:dist="38100" w14:dir="2700000" w14:sx="100000" w14:sy="100000" w14:kx="0" w14:ky="0" w14:algn="tl">
            <w14:srgbClr w14:val="000000">
              <w14:alpha w14:val="60000"/>
            </w14:srgbClr>
          </w14:shadow>
        </w:rPr>
        <w:t>:</w:t>
      </w:r>
      <w:r w:rsidRPr="000F268F">
        <w:t xml:space="preserve"> </w:t>
      </w:r>
      <w:r>
        <w:t xml:space="preserve"> </w:t>
      </w:r>
      <w:r w:rsidRPr="00A1579A">
        <w:rPr>
          <w:rFonts w:ascii="Arial" w:hAnsi="Arial" w:cs="Arial"/>
          <w:sz w:val="22"/>
          <w:szCs w:val="22"/>
          <w:lang w:val="es-ES"/>
        </w:rPr>
        <w:t>La tabla muestra una matriz de correlación, donde cada celda representa el coeficiente de correlación de Pearson (r) entre dos variables. Este valor indica la relación lineal entre ellas, con un rango de -1 a 1:</w:t>
      </w:r>
    </w:p>
    <w:p w14:paraId="41F34B0E" w14:textId="77777777" w:rsidR="000F268F" w:rsidRPr="00A1579A" w:rsidRDefault="000F268F" w:rsidP="00A1579A">
      <w:pPr>
        <w:rPr>
          <w:rFonts w:ascii="Arial" w:hAnsi="Arial" w:cs="Arial"/>
          <w:sz w:val="22"/>
          <w:szCs w:val="22"/>
          <w:lang w:val="es-ES"/>
        </w:rPr>
      </w:pPr>
      <w:r w:rsidRPr="00A1579A">
        <w:rPr>
          <w:rFonts w:ascii="Arial" w:hAnsi="Arial" w:cs="Arial"/>
          <w:sz w:val="22"/>
          <w:szCs w:val="22"/>
          <w:lang w:val="es-ES"/>
        </w:rPr>
        <w:t>1: Correlación positiva perfecta (si una variable aumenta, la otra también).</w:t>
      </w:r>
    </w:p>
    <w:p w14:paraId="030BE17B" w14:textId="77777777" w:rsidR="000F268F" w:rsidRPr="00A1579A" w:rsidRDefault="000F268F" w:rsidP="00A1579A">
      <w:pPr>
        <w:rPr>
          <w:rFonts w:ascii="Arial" w:hAnsi="Arial" w:cs="Arial"/>
          <w:sz w:val="22"/>
          <w:szCs w:val="22"/>
          <w:lang w:val="es-ES"/>
        </w:rPr>
      </w:pPr>
      <w:r w:rsidRPr="00A1579A">
        <w:rPr>
          <w:rFonts w:ascii="Arial" w:hAnsi="Arial" w:cs="Arial"/>
          <w:sz w:val="22"/>
          <w:szCs w:val="22"/>
          <w:lang w:val="es-ES"/>
        </w:rPr>
        <w:t>-1: Correlación negativa perfecta (si una variable aumenta, la otra disminuye).</w:t>
      </w:r>
    </w:p>
    <w:p w14:paraId="1C607F43" w14:textId="77777777" w:rsidR="000F268F" w:rsidRPr="00A1579A" w:rsidRDefault="000F268F" w:rsidP="00A1579A">
      <w:pPr>
        <w:rPr>
          <w:rFonts w:ascii="Arial" w:hAnsi="Arial" w:cs="Arial"/>
          <w:sz w:val="22"/>
          <w:szCs w:val="22"/>
          <w:lang w:val="es-ES"/>
        </w:rPr>
      </w:pPr>
      <w:r w:rsidRPr="00A1579A">
        <w:rPr>
          <w:rFonts w:ascii="Arial" w:hAnsi="Arial" w:cs="Arial"/>
          <w:sz w:val="22"/>
          <w:szCs w:val="22"/>
          <w:lang w:val="es-ES"/>
        </w:rPr>
        <w:t>0: No hay correlación lineal.</w:t>
      </w:r>
    </w:p>
    <w:p w14:paraId="1AD52EA6" w14:textId="346519C8" w:rsidR="000F268F" w:rsidRPr="00A1579A" w:rsidRDefault="000F268F" w:rsidP="00A1579A">
      <w:pPr>
        <w:rPr>
          <w:rFonts w:ascii="Arial" w:hAnsi="Arial" w:cs="Arial"/>
          <w:sz w:val="22"/>
          <w:szCs w:val="22"/>
          <w:lang w:val="es-ES"/>
        </w:rPr>
      </w:pPr>
      <w:r w:rsidRPr="00A1579A">
        <w:rPr>
          <w:rFonts w:ascii="Arial" w:hAnsi="Arial" w:cs="Arial"/>
          <w:sz w:val="22"/>
          <w:szCs w:val="22"/>
          <w:lang w:val="es-ES"/>
        </w:rPr>
        <w:t xml:space="preserve">En la Matriz de </w:t>
      </w:r>
      <w:r w:rsidRPr="00A1579A">
        <w:rPr>
          <w:rFonts w:ascii="Arial" w:hAnsi="Arial" w:cs="Arial"/>
          <w:sz w:val="22"/>
          <w:szCs w:val="22"/>
        </w:rPr>
        <w:t>correlación</w:t>
      </w:r>
      <w:r w:rsidRPr="00A1579A">
        <w:rPr>
          <w:rFonts w:ascii="Arial" w:hAnsi="Arial" w:cs="Arial"/>
          <w:sz w:val="22"/>
          <w:szCs w:val="22"/>
          <w:lang w:val="es-ES"/>
        </w:rPr>
        <w:t xml:space="preserve"> las variables de edad, estado civil, nivel educativo, estado de actividad tienen alta </w:t>
      </w:r>
      <w:r w:rsidRPr="00A1579A">
        <w:rPr>
          <w:rFonts w:ascii="Arial" w:hAnsi="Arial" w:cs="Arial"/>
          <w:sz w:val="22"/>
          <w:szCs w:val="22"/>
        </w:rPr>
        <w:t>correlación</w:t>
      </w:r>
      <w:r w:rsidRPr="00A1579A">
        <w:rPr>
          <w:rFonts w:ascii="Arial" w:hAnsi="Arial" w:cs="Arial"/>
          <w:sz w:val="22"/>
          <w:szCs w:val="22"/>
          <w:lang w:val="es-ES"/>
        </w:rPr>
        <w:t xml:space="preserve"> entre </w:t>
      </w:r>
      <w:r w:rsidRPr="00A1579A">
        <w:rPr>
          <w:rFonts w:ascii="Arial" w:hAnsi="Arial" w:cs="Arial"/>
          <w:sz w:val="22"/>
          <w:szCs w:val="22"/>
        </w:rPr>
        <w:t>sí</w:t>
      </w:r>
      <w:r w:rsidRPr="00A1579A">
        <w:rPr>
          <w:rFonts w:ascii="Arial" w:hAnsi="Arial" w:cs="Arial"/>
          <w:sz w:val="22"/>
          <w:szCs w:val="22"/>
          <w:lang w:val="es-ES"/>
        </w:rPr>
        <w:t xml:space="preserve">, indicando que </w:t>
      </w:r>
      <w:r w:rsidRPr="00A1579A">
        <w:rPr>
          <w:rFonts w:ascii="Arial" w:hAnsi="Arial" w:cs="Arial"/>
          <w:sz w:val="22"/>
          <w:szCs w:val="22"/>
        </w:rPr>
        <w:t>están</w:t>
      </w:r>
      <w:r w:rsidRPr="00A1579A">
        <w:rPr>
          <w:rFonts w:ascii="Arial" w:hAnsi="Arial" w:cs="Arial"/>
          <w:sz w:val="22"/>
          <w:szCs w:val="22"/>
          <w:lang w:val="es-ES"/>
        </w:rPr>
        <w:t xml:space="preserve"> bastante relacionadas. Por ejemplo, a mayor edad es esperable un mayor nivel educativo o cambios en el estado civil. </w:t>
      </w:r>
    </w:p>
    <w:p w14:paraId="7F6B6041" w14:textId="461EDAD1" w:rsidR="000F268F" w:rsidRPr="00A1579A" w:rsidRDefault="000F268F" w:rsidP="00A1579A">
      <w:pPr>
        <w:rPr>
          <w:rFonts w:ascii="Arial" w:hAnsi="Arial" w:cs="Arial"/>
          <w:sz w:val="22"/>
          <w:szCs w:val="22"/>
          <w:lang w:val="es-ES"/>
        </w:rPr>
      </w:pPr>
      <w:r w:rsidRPr="00A1579A">
        <w:rPr>
          <w:rFonts w:ascii="Arial" w:hAnsi="Arial" w:cs="Arial"/>
          <w:sz w:val="22"/>
          <w:szCs w:val="22"/>
          <w:lang w:val="es-ES"/>
        </w:rPr>
        <w:lastRenderedPageBreak/>
        <w:t xml:space="preserve">La variable año </w:t>
      </w:r>
      <w:r w:rsidRPr="00A1579A">
        <w:rPr>
          <w:rFonts w:ascii="Arial" w:hAnsi="Arial" w:cs="Arial"/>
          <w:sz w:val="22"/>
          <w:szCs w:val="22"/>
        </w:rPr>
        <w:t>también</w:t>
      </w:r>
      <w:r w:rsidRPr="00A1579A">
        <w:rPr>
          <w:rFonts w:ascii="Arial" w:hAnsi="Arial" w:cs="Arial"/>
          <w:sz w:val="22"/>
          <w:szCs w:val="22"/>
          <w:lang w:val="es-ES"/>
        </w:rPr>
        <w:t xml:space="preserve"> tiene alta </w:t>
      </w:r>
      <w:r w:rsidRPr="00A1579A">
        <w:rPr>
          <w:rFonts w:ascii="Arial" w:hAnsi="Arial" w:cs="Arial"/>
          <w:sz w:val="22"/>
          <w:szCs w:val="22"/>
        </w:rPr>
        <w:t>correlación</w:t>
      </w:r>
      <w:r w:rsidRPr="00A1579A">
        <w:rPr>
          <w:rFonts w:ascii="Arial" w:hAnsi="Arial" w:cs="Arial"/>
          <w:sz w:val="22"/>
          <w:szCs w:val="22"/>
          <w:lang w:val="es-ES"/>
        </w:rPr>
        <w:t xml:space="preserve"> con casi todas, lo cual es normal en </w:t>
      </w:r>
      <w:r w:rsidRPr="00A1579A">
        <w:rPr>
          <w:rFonts w:ascii="Arial" w:hAnsi="Arial" w:cs="Arial"/>
          <w:sz w:val="22"/>
          <w:szCs w:val="22"/>
        </w:rPr>
        <w:t>análisis</w:t>
      </w:r>
      <w:r w:rsidRPr="00A1579A">
        <w:rPr>
          <w:rFonts w:ascii="Arial" w:hAnsi="Arial" w:cs="Arial"/>
          <w:sz w:val="22"/>
          <w:szCs w:val="22"/>
          <w:lang w:val="es-ES"/>
        </w:rPr>
        <w:t xml:space="preserve"> longitudinales: los perfiles </w:t>
      </w:r>
      <w:r w:rsidRPr="00A1579A">
        <w:rPr>
          <w:rFonts w:ascii="Arial" w:hAnsi="Arial" w:cs="Arial"/>
          <w:sz w:val="22"/>
          <w:szCs w:val="22"/>
        </w:rPr>
        <w:t>demográficos</w:t>
      </w:r>
      <w:r w:rsidRPr="00A1579A">
        <w:rPr>
          <w:rFonts w:ascii="Arial" w:hAnsi="Arial" w:cs="Arial"/>
          <w:sz w:val="22"/>
          <w:szCs w:val="22"/>
          <w:lang w:val="es-ES"/>
        </w:rPr>
        <w:t xml:space="preserve"> cambian con el tiempo.</w:t>
      </w:r>
    </w:p>
    <w:p w14:paraId="057D0BDA" w14:textId="0B360936" w:rsidR="000F268F" w:rsidRPr="00A1579A" w:rsidRDefault="000F268F" w:rsidP="00A1579A">
      <w:pPr>
        <w:rPr>
          <w:rFonts w:ascii="Arial" w:hAnsi="Arial" w:cs="Arial"/>
          <w:sz w:val="22"/>
          <w:szCs w:val="22"/>
        </w:rPr>
      </w:pPr>
      <w:r w:rsidRPr="00A1579A">
        <w:rPr>
          <w:rFonts w:ascii="Arial" w:hAnsi="Arial" w:cs="Arial"/>
          <w:sz w:val="22"/>
          <w:szCs w:val="22"/>
          <w:lang w:val="es-ES"/>
        </w:rPr>
        <w:t xml:space="preserve">En </w:t>
      </w:r>
      <w:r w:rsidRPr="00A1579A">
        <w:rPr>
          <w:rFonts w:ascii="Arial" w:hAnsi="Arial" w:cs="Arial"/>
          <w:sz w:val="22"/>
          <w:szCs w:val="22"/>
        </w:rPr>
        <w:t>cambio,</w:t>
      </w:r>
      <w:r w:rsidRPr="00A1579A">
        <w:rPr>
          <w:rFonts w:ascii="Arial" w:hAnsi="Arial" w:cs="Arial"/>
          <w:sz w:val="22"/>
          <w:szCs w:val="22"/>
          <w:lang w:val="es-ES"/>
        </w:rPr>
        <w:t xml:space="preserve"> el ingreso per </w:t>
      </w:r>
      <w:r w:rsidRPr="00A1579A">
        <w:rPr>
          <w:rFonts w:ascii="Arial" w:hAnsi="Arial" w:cs="Arial"/>
          <w:sz w:val="22"/>
          <w:szCs w:val="22"/>
        </w:rPr>
        <w:t>cápita</w:t>
      </w:r>
      <w:r w:rsidRPr="00A1579A">
        <w:rPr>
          <w:rFonts w:ascii="Arial" w:hAnsi="Arial" w:cs="Arial"/>
          <w:sz w:val="22"/>
          <w:szCs w:val="22"/>
          <w:lang w:val="es-ES"/>
        </w:rPr>
        <w:t xml:space="preserve"> de familia tiene baja </w:t>
      </w:r>
      <w:r w:rsidRPr="00A1579A">
        <w:rPr>
          <w:rFonts w:ascii="Arial" w:hAnsi="Arial" w:cs="Arial"/>
          <w:sz w:val="22"/>
          <w:szCs w:val="22"/>
        </w:rPr>
        <w:t>correlación</w:t>
      </w:r>
      <w:r w:rsidRPr="00A1579A">
        <w:rPr>
          <w:rFonts w:ascii="Arial" w:hAnsi="Arial" w:cs="Arial"/>
          <w:sz w:val="22"/>
          <w:szCs w:val="22"/>
          <w:lang w:val="es-ES"/>
        </w:rPr>
        <w:t xml:space="preserve"> con las </w:t>
      </w:r>
      <w:r w:rsidRPr="00A1579A">
        <w:rPr>
          <w:rFonts w:ascii="Arial" w:hAnsi="Arial" w:cs="Arial"/>
          <w:sz w:val="22"/>
          <w:szCs w:val="22"/>
        </w:rPr>
        <w:t>demás</w:t>
      </w:r>
      <w:r w:rsidRPr="00A1579A">
        <w:rPr>
          <w:rFonts w:ascii="Arial" w:hAnsi="Arial" w:cs="Arial"/>
          <w:sz w:val="22"/>
          <w:szCs w:val="22"/>
          <w:lang w:val="es-ES"/>
        </w:rPr>
        <w:t xml:space="preserve"> variables ya que es una variable </w:t>
      </w:r>
      <w:r w:rsidRPr="00A1579A">
        <w:rPr>
          <w:rFonts w:ascii="Arial" w:hAnsi="Arial" w:cs="Arial"/>
          <w:sz w:val="22"/>
          <w:szCs w:val="22"/>
        </w:rPr>
        <w:t>económica</w:t>
      </w:r>
      <w:r w:rsidRPr="00A1579A">
        <w:rPr>
          <w:rFonts w:ascii="Arial" w:hAnsi="Arial" w:cs="Arial"/>
          <w:sz w:val="22"/>
          <w:szCs w:val="22"/>
          <w:lang w:val="es-ES"/>
        </w:rPr>
        <w:t xml:space="preserve"> con </w:t>
      </w:r>
      <w:r w:rsidRPr="00A1579A">
        <w:rPr>
          <w:rFonts w:ascii="Arial" w:hAnsi="Arial" w:cs="Arial"/>
          <w:sz w:val="22"/>
          <w:szCs w:val="22"/>
        </w:rPr>
        <w:t>mucha variabilidad</w:t>
      </w:r>
      <w:r w:rsidRPr="00A1579A">
        <w:rPr>
          <w:rFonts w:ascii="Arial" w:hAnsi="Arial" w:cs="Arial"/>
          <w:sz w:val="22"/>
          <w:szCs w:val="22"/>
          <w:lang w:val="es-ES"/>
        </w:rPr>
        <w:t xml:space="preserve">. </w:t>
      </w:r>
      <w:r w:rsidRPr="00A1579A">
        <w:rPr>
          <w:rFonts w:ascii="Arial" w:hAnsi="Arial" w:cs="Arial"/>
          <w:sz w:val="22"/>
          <w:szCs w:val="22"/>
        </w:rPr>
        <w:t>(A</w:t>
      </w:r>
      <w:r w:rsidRPr="00A1579A">
        <w:rPr>
          <w:rFonts w:ascii="Arial" w:hAnsi="Arial" w:cs="Arial"/>
          <w:sz w:val="22"/>
          <w:szCs w:val="22"/>
          <w:lang w:val="es-ES"/>
        </w:rPr>
        <w:t xml:space="preserve"> diferencia de las otras variables que son </w:t>
      </w:r>
      <w:r w:rsidRPr="00A1579A">
        <w:rPr>
          <w:rFonts w:ascii="Arial" w:hAnsi="Arial" w:cs="Arial"/>
          <w:sz w:val="22"/>
          <w:szCs w:val="22"/>
        </w:rPr>
        <w:t>más</w:t>
      </w:r>
      <w:r w:rsidRPr="00A1579A">
        <w:rPr>
          <w:rFonts w:ascii="Arial" w:hAnsi="Arial" w:cs="Arial"/>
          <w:sz w:val="22"/>
          <w:szCs w:val="22"/>
          <w:lang w:val="es-ES"/>
        </w:rPr>
        <w:t xml:space="preserve"> estructurales).</w:t>
      </w:r>
    </w:p>
    <w:p w14:paraId="408AD483" w14:textId="7A704F2C" w:rsidR="000F268F" w:rsidRDefault="000F268F" w:rsidP="000F268F">
      <w:pPr>
        <w:rPr>
          <w:rFonts w:ascii="Arial" w:hAnsi="Arial" w:cs="Arial"/>
          <w:lang w:val="es-ES"/>
          <w14:shadow w14:blurRad="50800" w14:dist="38100" w14:dir="2700000" w14:sx="100000" w14:sy="100000" w14:kx="0" w14:ky="0" w14:algn="tl">
            <w14:srgbClr w14:val="000000">
              <w14:alpha w14:val="60000"/>
            </w14:srgbClr>
          </w14:shadow>
        </w:rPr>
      </w:pPr>
      <w:r w:rsidRPr="00A1579A">
        <w:rPr>
          <w:rFonts w:ascii="Arial" w:hAnsi="Arial" w:cs="Arial"/>
          <w:highlight w:val="yellow"/>
          <w:lang w:val="es-ES"/>
          <w14:shadow w14:blurRad="50800" w14:dist="38100" w14:dir="2700000" w14:sx="100000" w14:sy="100000" w14:kx="0" w14:ky="0" w14:algn="tl">
            <w14:srgbClr w14:val="000000">
              <w14:alpha w14:val="60000"/>
            </w14:srgbClr>
          </w14:shadow>
        </w:rPr>
        <w:t>PUNTO 7</w:t>
      </w:r>
    </w:p>
    <w:p w14:paraId="53E4E8FB" w14:textId="5173DA47" w:rsidR="000F268F" w:rsidRDefault="000F268F" w:rsidP="000F268F">
      <w:r>
        <w:rPr>
          <w:rFonts w:ascii="Arial" w:hAnsi="Arial" w:cs="Arial"/>
          <w:noProof/>
          <w:lang w:val="es-ES"/>
          <w14:shadow w14:blurRad="50800" w14:dist="38100" w14:dir="2700000" w14:sx="100000" w14:sy="100000" w14:kx="0" w14:ky="0" w14:algn="tl">
            <w14:srgbClr w14:val="000000">
              <w14:alpha w14:val="60000"/>
            </w14:srgbClr>
          </w14:shadow>
        </w:rPr>
        <w:drawing>
          <wp:inline distT="0" distB="0" distL="0" distR="0" wp14:anchorId="4D007481" wp14:editId="63DFBE35">
            <wp:extent cx="5724525" cy="4116399"/>
            <wp:effectExtent l="0" t="0" r="0" b="0"/>
            <wp:docPr id="5883042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898" cy="4117386"/>
                    </a:xfrm>
                    <a:prstGeom prst="rect">
                      <a:avLst/>
                    </a:prstGeom>
                    <a:noFill/>
                    <a:ln>
                      <a:noFill/>
                    </a:ln>
                  </pic:spPr>
                </pic:pic>
              </a:graphicData>
            </a:graphic>
          </wp:inline>
        </w:drawing>
      </w:r>
    </w:p>
    <w:p w14:paraId="69275889" w14:textId="57122F41" w:rsidR="000F268F" w:rsidRDefault="000F268F" w:rsidP="000F268F">
      <w:r w:rsidRPr="00A1579A">
        <w:rPr>
          <w:rFonts w:ascii="Arial" w:hAnsi="Arial" w:cs="Arial"/>
          <w:b/>
          <w:bCs/>
          <w:i/>
          <w:iCs/>
          <w:u w:val="single"/>
        </w:rPr>
        <w:t>CONCLUSIONES</w:t>
      </w:r>
      <w:r>
        <w:t xml:space="preserve">: </w:t>
      </w:r>
      <w:r w:rsidRPr="00A1579A">
        <w:rPr>
          <w:rFonts w:ascii="Arial" w:hAnsi="Arial" w:cs="Arial"/>
          <w:sz w:val="22"/>
          <w:szCs w:val="22"/>
        </w:rPr>
        <w:t>E</w:t>
      </w:r>
      <w:r w:rsidR="00A1579A" w:rsidRPr="00A1579A">
        <w:rPr>
          <w:rFonts w:ascii="Arial" w:hAnsi="Arial" w:cs="Arial"/>
          <w:sz w:val="22"/>
          <w:szCs w:val="22"/>
        </w:rPr>
        <w:t>n</w:t>
      </w:r>
      <w:r w:rsidRPr="00A1579A">
        <w:rPr>
          <w:rFonts w:ascii="Arial" w:hAnsi="Arial" w:cs="Arial"/>
          <w:sz w:val="22"/>
          <w:szCs w:val="22"/>
        </w:rPr>
        <w:t xml:space="preserve"> el</w:t>
      </w:r>
      <w:r w:rsidRPr="00A1579A">
        <w:rPr>
          <w:rFonts w:ascii="Arial" w:hAnsi="Arial" w:cs="Arial"/>
          <w:sz w:val="22"/>
          <w:szCs w:val="22"/>
        </w:rPr>
        <w:t xml:space="preserve"> gráfico se </w:t>
      </w:r>
      <w:r w:rsidR="00A1579A" w:rsidRPr="00A1579A">
        <w:rPr>
          <w:rFonts w:ascii="Arial" w:hAnsi="Arial" w:cs="Arial"/>
          <w:sz w:val="22"/>
          <w:szCs w:val="22"/>
        </w:rPr>
        <w:t>puede observar</w:t>
      </w:r>
      <w:r w:rsidRPr="00A1579A">
        <w:rPr>
          <w:rFonts w:ascii="Arial" w:hAnsi="Arial" w:cs="Arial"/>
          <w:sz w:val="22"/>
          <w:szCs w:val="22"/>
        </w:rPr>
        <w:t>, entre 2004 y 2024, la cantidad de personas pertenecientes a la Población Económicamente Activa (PEA) se mantuvo estable, con una leve disminución (de 6.717 a 6.755 personas). En contra</w:t>
      </w:r>
      <w:r w:rsidR="00A1579A" w:rsidRPr="00A1579A">
        <w:rPr>
          <w:rFonts w:ascii="Arial" w:hAnsi="Arial" w:cs="Arial"/>
          <w:sz w:val="22"/>
          <w:szCs w:val="22"/>
        </w:rPr>
        <w:t>parte</w:t>
      </w:r>
      <w:r w:rsidRPr="00A1579A">
        <w:rPr>
          <w:rFonts w:ascii="Arial" w:hAnsi="Arial" w:cs="Arial"/>
          <w:sz w:val="22"/>
          <w:szCs w:val="22"/>
        </w:rPr>
        <w:t>, la población No PEA (es decir, personas fuera del mercado laboral) aumentó de 7.640 a 8.104 personas. Esto indica un crecimiento más marcado en el grupo que no participa activamente en el mercado de trabajo, lo cual podría estar relacionado con factores como el envejecimiento poblacional</w:t>
      </w:r>
      <w:r w:rsidR="00A1579A" w:rsidRPr="00A1579A">
        <w:rPr>
          <w:rFonts w:ascii="Arial" w:hAnsi="Arial" w:cs="Arial"/>
          <w:sz w:val="22"/>
          <w:szCs w:val="22"/>
        </w:rPr>
        <w:t xml:space="preserve"> o</w:t>
      </w:r>
      <w:r w:rsidRPr="00A1579A">
        <w:rPr>
          <w:rFonts w:ascii="Arial" w:hAnsi="Arial" w:cs="Arial"/>
          <w:sz w:val="22"/>
          <w:szCs w:val="22"/>
        </w:rPr>
        <w:t xml:space="preserve"> aumento de</w:t>
      </w:r>
      <w:r w:rsidRPr="000F268F">
        <w:t xml:space="preserve"> estudiantes</w:t>
      </w:r>
      <w:r w:rsidR="00A1579A">
        <w:t>.</w:t>
      </w:r>
    </w:p>
    <w:p w14:paraId="3AE077DD" w14:textId="506337B2" w:rsidR="000F268F" w:rsidRDefault="000F268F" w:rsidP="000F268F">
      <w:r w:rsidRPr="00A1579A">
        <w:rPr>
          <w:highlight w:val="yellow"/>
        </w:rPr>
        <w:t>PUNTO 8</w:t>
      </w:r>
    </w:p>
    <w:p w14:paraId="5A9696EA" w14:textId="3B7A3FF7" w:rsidR="000F268F" w:rsidRDefault="000F268F" w:rsidP="000F268F">
      <w:r>
        <w:rPr>
          <w:noProof/>
        </w:rPr>
        <w:lastRenderedPageBreak/>
        <w:drawing>
          <wp:inline distT="0" distB="0" distL="0" distR="0" wp14:anchorId="02462EB1" wp14:editId="588E1236">
            <wp:extent cx="6281723" cy="3762375"/>
            <wp:effectExtent l="0" t="0" r="5080" b="0"/>
            <wp:docPr id="1181461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5561" cy="3770663"/>
                    </a:xfrm>
                    <a:prstGeom prst="rect">
                      <a:avLst/>
                    </a:prstGeom>
                    <a:noFill/>
                    <a:ln>
                      <a:noFill/>
                    </a:ln>
                  </pic:spPr>
                </pic:pic>
              </a:graphicData>
            </a:graphic>
          </wp:inline>
        </w:drawing>
      </w:r>
    </w:p>
    <w:p w14:paraId="66FFA18B" w14:textId="54E8A220" w:rsidR="000F268F" w:rsidRPr="00A1579A" w:rsidRDefault="000F268F" w:rsidP="000F268F">
      <w:pPr>
        <w:rPr>
          <w:rFonts w:ascii="Arial" w:hAnsi="Arial" w:cs="Arial"/>
          <w:sz w:val="22"/>
          <w:szCs w:val="22"/>
        </w:rPr>
      </w:pPr>
      <w:r w:rsidRPr="00A1579A">
        <w:rPr>
          <w:rFonts w:ascii="Arial" w:hAnsi="Arial" w:cs="Arial"/>
          <w:b/>
          <w:bCs/>
          <w:i/>
          <w:iCs/>
          <w:u w:val="single"/>
        </w:rPr>
        <w:t>CONCLUSIONES</w:t>
      </w:r>
      <w:r>
        <w:t xml:space="preserve">: </w:t>
      </w:r>
      <w:r w:rsidR="00DE36EC" w:rsidRPr="00A1579A">
        <w:rPr>
          <w:rFonts w:ascii="Arial" w:hAnsi="Arial" w:cs="Arial"/>
          <w:sz w:val="22"/>
          <w:szCs w:val="22"/>
        </w:rPr>
        <w:t xml:space="preserve">En el gráfico se </w:t>
      </w:r>
      <w:r w:rsidR="00A1579A" w:rsidRPr="00A1579A">
        <w:rPr>
          <w:rFonts w:ascii="Arial" w:hAnsi="Arial" w:cs="Arial"/>
          <w:sz w:val="22"/>
          <w:szCs w:val="22"/>
        </w:rPr>
        <w:t>puede observar</w:t>
      </w:r>
      <w:r w:rsidR="00DE36EC" w:rsidRPr="00A1579A">
        <w:rPr>
          <w:rFonts w:ascii="Arial" w:hAnsi="Arial" w:cs="Arial"/>
          <w:sz w:val="22"/>
          <w:szCs w:val="22"/>
        </w:rPr>
        <w:t xml:space="preserve"> que, para la población en edad de trabajar, hubo una reducción tanto en la cantidad de personas que forman parte de la PEA como en aquellas que no lo hacen entre 2004 y 2024. La PEA disminuyó de 9.681 personas en 2004 a 6.550 en 2024, lo que representa una caída significativa en la participación laboral de esta franja poblacional. A su vez, la población No PEA también bajó, aunque en menor medida (de 9.681 a 3.109 personas). Esta disminución podría estar vinculada a cambios demográficos, migratorios o en la estructura del mercado laboral. </w:t>
      </w:r>
    </w:p>
    <w:p w14:paraId="13B58269" w14:textId="163F67C8" w:rsidR="00DE36EC" w:rsidRDefault="00DE36EC" w:rsidP="000F268F">
      <w:r w:rsidRPr="00A1579A">
        <w:rPr>
          <w:highlight w:val="yellow"/>
        </w:rPr>
        <w:t>PUNTO 9 A</w:t>
      </w:r>
    </w:p>
    <w:p w14:paraId="72965ADC" w14:textId="7B6CA1FF" w:rsidR="00DE36EC" w:rsidRDefault="00DE36EC" w:rsidP="000F268F">
      <w:r>
        <w:rPr>
          <w:noProof/>
        </w:rPr>
        <w:drawing>
          <wp:inline distT="0" distB="0" distL="0" distR="0" wp14:anchorId="283EACDD" wp14:editId="17E37EB8">
            <wp:extent cx="6086412" cy="3037840"/>
            <wp:effectExtent l="0" t="0" r="0" b="0"/>
            <wp:docPr id="11904970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7578" cy="3053395"/>
                    </a:xfrm>
                    <a:prstGeom prst="rect">
                      <a:avLst/>
                    </a:prstGeom>
                    <a:noFill/>
                    <a:ln>
                      <a:noFill/>
                    </a:ln>
                  </pic:spPr>
                </pic:pic>
              </a:graphicData>
            </a:graphic>
          </wp:inline>
        </w:drawing>
      </w:r>
    </w:p>
    <w:p w14:paraId="2DC89508" w14:textId="77777777" w:rsidR="000F268F" w:rsidRDefault="000F268F" w:rsidP="000F268F">
      <w:pPr>
        <w:rPr>
          <w:rFonts w:ascii="Arial" w:hAnsi="Arial" w:cs="Arial"/>
          <w:lang w:val="es-ES"/>
          <w14:shadow w14:blurRad="50800" w14:dist="38100" w14:dir="2700000" w14:sx="100000" w14:sy="100000" w14:kx="0" w14:ky="0" w14:algn="tl">
            <w14:srgbClr w14:val="000000">
              <w14:alpha w14:val="60000"/>
            </w14:srgbClr>
          </w14:shadow>
        </w:rPr>
      </w:pPr>
    </w:p>
    <w:p w14:paraId="5B4B4D83" w14:textId="6BF83588" w:rsidR="00DE36EC" w:rsidRDefault="00DE36EC" w:rsidP="000F268F">
      <w:pPr>
        <w:rPr>
          <w:rFonts w:ascii="Arial" w:hAnsi="Arial" w:cs="Arial"/>
          <w:lang w:val="es-ES"/>
          <w14:shadow w14:blurRad="50800" w14:dist="38100" w14:dir="2700000" w14:sx="100000" w14:sy="100000" w14:kx="0" w14:ky="0" w14:algn="tl">
            <w14:srgbClr w14:val="000000">
              <w14:alpha w14:val="60000"/>
            </w14:srgbClr>
          </w14:shadow>
        </w:rPr>
      </w:pPr>
      <w:r w:rsidRPr="00A1579A">
        <w:rPr>
          <w:rFonts w:ascii="Arial" w:hAnsi="Arial" w:cs="Arial"/>
          <w:b/>
          <w:bCs/>
          <w:i/>
          <w:iCs/>
          <w:u w:val="single"/>
          <w:lang w:val="es-ES"/>
          <w14:shadow w14:blurRad="50800" w14:dist="38100" w14:dir="2700000" w14:sx="100000" w14:sy="100000" w14:kx="0" w14:ky="0" w14:algn="tl">
            <w14:srgbClr w14:val="000000">
              <w14:alpha w14:val="60000"/>
            </w14:srgbClr>
          </w14:shadow>
        </w:rPr>
        <w:t>CONCLUSIONES</w:t>
      </w:r>
      <w:r>
        <w:rPr>
          <w:rFonts w:ascii="Arial" w:hAnsi="Arial" w:cs="Arial"/>
          <w:lang w:val="es-ES"/>
          <w14:shadow w14:blurRad="50800" w14:dist="38100" w14:dir="2700000" w14:sx="100000" w14:sy="100000" w14:kx="0" w14:ky="0" w14:algn="tl">
            <w14:srgbClr w14:val="000000">
              <w14:alpha w14:val="60000"/>
            </w14:srgbClr>
          </w14:shadow>
        </w:rPr>
        <w:t xml:space="preserve">: </w:t>
      </w:r>
      <w:r w:rsidRPr="00A1579A">
        <w:rPr>
          <w:rFonts w:ascii="Arial" w:hAnsi="Arial" w:cs="Arial"/>
          <w:sz w:val="22"/>
          <w:szCs w:val="22"/>
          <w:lang w:val="es-ES"/>
        </w:rPr>
        <w:t>En 2024, los desocupados con "Secundaria Incompleta" y "Primaria Completa" representan las proporciones más altas, siendo particularmente llamativo el crecimiento del desempleo entre personas sin instrucción (33.3%) y con baja escolaridad. Además, la proporción de desocupados con educación superior incompleta disminuyó notablemente respecto a 2004, lo que podría reflejar una mejora en la inserción laboral de personas con estudios universitarios.</w:t>
      </w:r>
    </w:p>
    <w:p w14:paraId="3A2190DE" w14:textId="17A970C8" w:rsidR="00DE36EC" w:rsidRDefault="00DE36EC" w:rsidP="000F268F">
      <w:pPr>
        <w:rPr>
          <w:rFonts w:ascii="Arial" w:hAnsi="Arial" w:cs="Arial"/>
          <w:lang w:val="es-ES"/>
          <w14:shadow w14:blurRad="50800" w14:dist="38100" w14:dir="2700000" w14:sx="100000" w14:sy="100000" w14:kx="0" w14:ky="0" w14:algn="tl">
            <w14:srgbClr w14:val="000000">
              <w14:alpha w14:val="60000"/>
            </w14:srgbClr>
          </w14:shadow>
        </w:rPr>
      </w:pPr>
      <w:r w:rsidRPr="00A1579A">
        <w:rPr>
          <w:rFonts w:ascii="Arial" w:hAnsi="Arial" w:cs="Arial"/>
          <w:highlight w:val="yellow"/>
          <w:lang w:val="es-ES"/>
          <w14:shadow w14:blurRad="50800" w14:dist="38100" w14:dir="2700000" w14:sx="100000" w14:sy="100000" w14:kx="0" w14:ky="0" w14:algn="tl">
            <w14:srgbClr w14:val="000000">
              <w14:alpha w14:val="60000"/>
            </w14:srgbClr>
          </w14:shadow>
        </w:rPr>
        <w:t>PUNTO 9 B</w:t>
      </w:r>
    </w:p>
    <w:p w14:paraId="157D7F25" w14:textId="614A0BED" w:rsidR="00DE36EC" w:rsidRDefault="00DE36EC" w:rsidP="000F268F">
      <w:pPr>
        <w:rPr>
          <w:rFonts w:ascii="Arial" w:hAnsi="Arial" w:cs="Arial"/>
          <w:lang w:val="es-ES"/>
          <w14:shadow w14:blurRad="50800" w14:dist="38100" w14:dir="2700000" w14:sx="100000" w14:sy="100000" w14:kx="0" w14:ky="0" w14:algn="tl">
            <w14:srgbClr w14:val="000000">
              <w14:alpha w14:val="60000"/>
            </w14:srgbClr>
          </w14:shadow>
        </w:rPr>
      </w:pPr>
      <w:r>
        <w:rPr>
          <w:rFonts w:ascii="Arial" w:hAnsi="Arial" w:cs="Arial"/>
          <w:noProof/>
          <w:lang w:val="es-ES"/>
          <w14:shadow w14:blurRad="50800" w14:dist="38100" w14:dir="2700000" w14:sx="100000" w14:sy="100000" w14:kx="0" w14:ky="0" w14:algn="tl">
            <w14:srgbClr w14:val="000000">
              <w14:alpha w14:val="60000"/>
            </w14:srgbClr>
          </w14:shadow>
        </w:rPr>
        <w:drawing>
          <wp:inline distT="0" distB="0" distL="0" distR="0" wp14:anchorId="2AD700E8" wp14:editId="2E056037">
            <wp:extent cx="6281636" cy="3124200"/>
            <wp:effectExtent l="0" t="0" r="5080" b="0"/>
            <wp:docPr id="38415166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5828" cy="3131259"/>
                    </a:xfrm>
                    <a:prstGeom prst="rect">
                      <a:avLst/>
                    </a:prstGeom>
                    <a:noFill/>
                    <a:ln>
                      <a:noFill/>
                    </a:ln>
                  </pic:spPr>
                </pic:pic>
              </a:graphicData>
            </a:graphic>
          </wp:inline>
        </w:drawing>
      </w:r>
    </w:p>
    <w:p w14:paraId="6D1E608D" w14:textId="091312C8" w:rsidR="00DE36EC" w:rsidRPr="00A1579A" w:rsidRDefault="00DE36EC" w:rsidP="000F268F">
      <w:pPr>
        <w:rPr>
          <w:rFonts w:ascii="Arial" w:hAnsi="Arial" w:cs="Arial"/>
          <w:sz w:val="22"/>
          <w:szCs w:val="22"/>
        </w:rPr>
      </w:pPr>
      <w:r w:rsidRPr="00A1579A">
        <w:rPr>
          <w:rFonts w:ascii="Arial" w:hAnsi="Arial" w:cs="Arial"/>
          <w:b/>
          <w:bCs/>
          <w:i/>
          <w:iCs/>
          <w:u w:val="single"/>
          <w:lang w:val="es-ES"/>
          <w14:shadow w14:blurRad="50800" w14:dist="38100" w14:dir="2700000" w14:sx="100000" w14:sy="100000" w14:kx="0" w14:ky="0" w14:algn="tl">
            <w14:srgbClr w14:val="000000">
              <w14:alpha w14:val="60000"/>
            </w14:srgbClr>
          </w14:shadow>
        </w:rPr>
        <w:t>CONCLUSIONES:</w:t>
      </w:r>
      <w:r w:rsidRPr="00DE36EC">
        <w:t xml:space="preserve"> </w:t>
      </w:r>
      <w:r w:rsidRPr="00A1579A">
        <w:rPr>
          <w:rFonts w:ascii="Arial" w:hAnsi="Arial" w:cs="Arial"/>
          <w:sz w:val="22"/>
          <w:szCs w:val="22"/>
          <w:lang w:val="es-ES"/>
        </w:rPr>
        <w:t>En ambos años, la mayor proporción de desempleo se concentra en el grupo de 20 a 29 años. Sin embargo, esta proporción aumentó ligeramente en 2024 (43.5%) respecto a 2004 (40.9%). También se observa un aumento en los grupos de 30 a 49 años, lo que indica un ensanchamiento del desempleo hacia edades más adultas. Por el contrario, el desempleo juvenil (10–19 años) disminuyó significativamente en 2024.</w:t>
      </w:r>
    </w:p>
    <w:p w14:paraId="670B3D90" w14:textId="130EA6C6" w:rsidR="00DE36EC" w:rsidRDefault="00DE36EC" w:rsidP="000F268F">
      <w:pPr>
        <w:rPr>
          <w:rFonts w:ascii="Arial" w:hAnsi="Arial" w:cs="Arial"/>
          <w:lang w:val="es-ES"/>
          <w14:shadow w14:blurRad="50800" w14:dist="38100" w14:dir="2700000" w14:sx="100000" w14:sy="100000" w14:kx="0" w14:ky="0" w14:algn="tl">
            <w14:srgbClr w14:val="000000">
              <w14:alpha w14:val="60000"/>
            </w14:srgbClr>
          </w14:shadow>
        </w:rPr>
      </w:pPr>
      <w:r w:rsidRPr="00A1579A">
        <w:rPr>
          <w:rFonts w:ascii="Arial" w:hAnsi="Arial" w:cs="Arial"/>
          <w:highlight w:val="yellow"/>
          <w:lang w:val="es-ES"/>
          <w14:shadow w14:blurRad="50800" w14:dist="38100" w14:dir="2700000" w14:sx="100000" w14:sy="100000" w14:kx="0" w14:ky="0" w14:algn="tl">
            <w14:srgbClr w14:val="000000">
              <w14:alpha w14:val="60000"/>
            </w14:srgbClr>
          </w14:shadow>
        </w:rPr>
        <w:t>PUNTO 9 C</w:t>
      </w:r>
    </w:p>
    <w:p w14:paraId="4F1147CC" w14:textId="30D25D87" w:rsidR="00DE36EC" w:rsidRDefault="00DE36EC" w:rsidP="000F268F">
      <w:pPr>
        <w:rPr>
          <w:rFonts w:ascii="Arial" w:hAnsi="Arial" w:cs="Arial"/>
          <w:lang w:val="es-ES"/>
          <w14:shadow w14:blurRad="50800" w14:dist="38100" w14:dir="2700000" w14:sx="100000" w14:sy="100000" w14:kx="0" w14:ky="0" w14:algn="tl">
            <w14:srgbClr w14:val="000000">
              <w14:alpha w14:val="60000"/>
            </w14:srgbClr>
          </w14:shadow>
        </w:rPr>
      </w:pPr>
      <w:r>
        <w:rPr>
          <w:rFonts w:ascii="Arial" w:hAnsi="Arial" w:cs="Arial"/>
          <w:noProof/>
          <w:lang w:val="es-ES"/>
          <w14:shadow w14:blurRad="50800" w14:dist="38100" w14:dir="2700000" w14:sx="100000" w14:sy="100000" w14:kx="0" w14:ky="0" w14:algn="tl">
            <w14:srgbClr w14:val="000000">
              <w14:alpha w14:val="60000"/>
            </w14:srgbClr>
          </w14:shadow>
        </w:rPr>
        <w:lastRenderedPageBreak/>
        <w:drawing>
          <wp:inline distT="0" distB="0" distL="0" distR="0" wp14:anchorId="73F3C41B" wp14:editId="2A807D03">
            <wp:extent cx="5305425" cy="3808302"/>
            <wp:effectExtent l="0" t="0" r="0" b="1905"/>
            <wp:docPr id="16521887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986" cy="3823779"/>
                    </a:xfrm>
                    <a:prstGeom prst="rect">
                      <a:avLst/>
                    </a:prstGeom>
                    <a:noFill/>
                    <a:ln>
                      <a:noFill/>
                    </a:ln>
                  </pic:spPr>
                </pic:pic>
              </a:graphicData>
            </a:graphic>
          </wp:inline>
        </w:drawing>
      </w:r>
    </w:p>
    <w:p w14:paraId="45D9BC10" w14:textId="164F8E01" w:rsidR="00DE36EC" w:rsidRPr="00A1579A" w:rsidRDefault="00DE36EC" w:rsidP="000F268F">
      <w:pPr>
        <w:rPr>
          <w:lang w:val="es-ES"/>
        </w:rPr>
      </w:pPr>
      <w:r w:rsidRPr="00A1579A">
        <w:rPr>
          <w:rFonts w:ascii="Arial" w:hAnsi="Arial" w:cs="Arial"/>
          <w:b/>
          <w:bCs/>
          <w:i/>
          <w:iCs/>
          <w:u w:val="single"/>
          <w:lang w:val="es-ES"/>
          <w14:shadow w14:blurRad="50800" w14:dist="38100" w14:dir="2700000" w14:sx="100000" w14:sy="100000" w14:kx="0" w14:ky="0" w14:algn="tl">
            <w14:srgbClr w14:val="000000">
              <w14:alpha w14:val="60000"/>
            </w14:srgbClr>
          </w14:shadow>
        </w:rPr>
        <w:t>CONCLUSIONES</w:t>
      </w:r>
      <w:r>
        <w:rPr>
          <w:rFonts w:ascii="Arial" w:hAnsi="Arial" w:cs="Arial"/>
          <w:lang w:val="es-ES"/>
          <w14:shadow w14:blurRad="50800" w14:dist="38100" w14:dir="2700000" w14:sx="100000" w14:sy="100000" w14:kx="0" w14:ky="0" w14:algn="tl">
            <w14:srgbClr w14:val="000000">
              <w14:alpha w14:val="60000"/>
            </w14:srgbClr>
          </w14:shadow>
        </w:rPr>
        <w:t xml:space="preserve">: </w:t>
      </w:r>
      <w:r w:rsidRPr="00A1579A">
        <w:rPr>
          <w:lang w:val="es-ES"/>
        </w:rPr>
        <w:t xml:space="preserve">En ambos años, la cantidad de mujeres desocupadas es levemente mayor que la de hombres. En 2004, la brecha era más pronunciada (498 mujeres vs 537 hombres), mientras </w:t>
      </w:r>
      <w:r w:rsidR="00A1579A" w:rsidRPr="00A1579A">
        <w:t>que,</w:t>
      </w:r>
      <w:r w:rsidRPr="00A1579A">
        <w:rPr>
          <w:lang w:val="es-ES"/>
        </w:rPr>
        <w:t xml:space="preserve"> en 2024, las cifras se han equiparado (229 mujeres vs 224 hombres). Esto puede interpretarse como una reducción de la brecha de género en el desempleo</w:t>
      </w:r>
      <w:r w:rsidR="00A1579A" w:rsidRPr="00A1579A">
        <w:t>, aunque es mínima.</w:t>
      </w:r>
    </w:p>
    <w:sectPr w:rsidR="00DE36EC" w:rsidRPr="00A157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96"/>
    <w:rsid w:val="000F268F"/>
    <w:rsid w:val="002F08CB"/>
    <w:rsid w:val="00622396"/>
    <w:rsid w:val="00A1579A"/>
    <w:rsid w:val="00DE36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722D"/>
  <w15:chartTrackingRefBased/>
  <w15:docId w15:val="{2B5402FB-8DAE-426A-88CF-D0940839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2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2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23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23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23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23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23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23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23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23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23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23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23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23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23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23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23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2396"/>
    <w:rPr>
      <w:rFonts w:eastAsiaTheme="majorEastAsia" w:cstheme="majorBidi"/>
      <w:color w:val="272727" w:themeColor="text1" w:themeTint="D8"/>
    </w:rPr>
  </w:style>
  <w:style w:type="paragraph" w:styleId="Ttulo">
    <w:name w:val="Title"/>
    <w:basedOn w:val="Normal"/>
    <w:next w:val="Normal"/>
    <w:link w:val="TtuloCar"/>
    <w:uiPriority w:val="10"/>
    <w:qFormat/>
    <w:rsid w:val="00622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23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23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23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2396"/>
    <w:pPr>
      <w:spacing w:before="160"/>
      <w:jc w:val="center"/>
    </w:pPr>
    <w:rPr>
      <w:i/>
      <w:iCs/>
      <w:color w:val="404040" w:themeColor="text1" w:themeTint="BF"/>
    </w:rPr>
  </w:style>
  <w:style w:type="character" w:customStyle="1" w:styleId="CitaCar">
    <w:name w:val="Cita Car"/>
    <w:basedOn w:val="Fuentedeprrafopredeter"/>
    <w:link w:val="Cita"/>
    <w:uiPriority w:val="29"/>
    <w:rsid w:val="00622396"/>
    <w:rPr>
      <w:i/>
      <w:iCs/>
      <w:color w:val="404040" w:themeColor="text1" w:themeTint="BF"/>
    </w:rPr>
  </w:style>
  <w:style w:type="paragraph" w:styleId="Prrafodelista">
    <w:name w:val="List Paragraph"/>
    <w:basedOn w:val="Normal"/>
    <w:uiPriority w:val="34"/>
    <w:qFormat/>
    <w:rsid w:val="00622396"/>
    <w:pPr>
      <w:ind w:left="720"/>
      <w:contextualSpacing/>
    </w:pPr>
  </w:style>
  <w:style w:type="character" w:styleId="nfasisintenso">
    <w:name w:val="Intense Emphasis"/>
    <w:basedOn w:val="Fuentedeprrafopredeter"/>
    <w:uiPriority w:val="21"/>
    <w:qFormat/>
    <w:rsid w:val="00622396"/>
    <w:rPr>
      <w:i/>
      <w:iCs/>
      <w:color w:val="0F4761" w:themeColor="accent1" w:themeShade="BF"/>
    </w:rPr>
  </w:style>
  <w:style w:type="paragraph" w:styleId="Citadestacada">
    <w:name w:val="Intense Quote"/>
    <w:basedOn w:val="Normal"/>
    <w:next w:val="Normal"/>
    <w:link w:val="CitadestacadaCar"/>
    <w:uiPriority w:val="30"/>
    <w:qFormat/>
    <w:rsid w:val="00622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2396"/>
    <w:rPr>
      <w:i/>
      <w:iCs/>
      <w:color w:val="0F4761" w:themeColor="accent1" w:themeShade="BF"/>
    </w:rPr>
  </w:style>
  <w:style w:type="character" w:styleId="Referenciaintensa">
    <w:name w:val="Intense Reference"/>
    <w:basedOn w:val="Fuentedeprrafopredeter"/>
    <w:uiPriority w:val="32"/>
    <w:qFormat/>
    <w:rsid w:val="006223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956FF-6C61-4D7B-AB54-DF1A9394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605</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Giardina</dc:creator>
  <cp:keywords/>
  <dc:description/>
  <cp:lastModifiedBy>Lucas Giardina</cp:lastModifiedBy>
  <cp:revision>1</cp:revision>
  <dcterms:created xsi:type="dcterms:W3CDTF">2025-04-22T02:32:00Z</dcterms:created>
  <dcterms:modified xsi:type="dcterms:W3CDTF">2025-04-22T03:15:00Z</dcterms:modified>
</cp:coreProperties>
</file>