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[EF-0001] Exercício – Módulo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Lucas Marcio Nascimento Costa Lima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Novo Sistema de Cadastro EBAC-Shop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6790"/>
        <w:tblGridChange w:id="0">
          <w:tblGrid>
            <w:gridCol w:w="1698"/>
            <w:gridCol w:w="6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Troca do sistema de cadastro de produtos na Ebac-Shop.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Sistema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2053"/>
        <w:gridCol w:w="6451"/>
        <w:tblGridChange w:id="0">
          <w:tblGrid>
            <w:gridCol w:w="2053"/>
            <w:gridCol w:w="645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Os valores dos produtos devem estar entre R$50,00 e R$150,00;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Produtos iguais já cadastrados há mais de 90 dias devem ser renovados;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Permitir cadastro máximo de 150 itens por vez;</w:t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Somente administrador autenticado pode fazer cadastro de produtos;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center"/>
        <w:tblLayout w:type="fixed"/>
        <w:tblLook w:val="0400"/>
      </w:tblPr>
      <w:tblGrid>
        <w:gridCol w:w="1933"/>
        <w:gridCol w:w="6571"/>
        <w:tblGridChange w:id="0">
          <w:tblGrid>
            <w:gridCol w:w="1933"/>
            <w:gridCol w:w="657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Cenários de testes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3"/>
        <w:gridCol w:w="997"/>
        <w:gridCol w:w="5528"/>
        <w:gridCol w:w="1134"/>
        <w:tblGridChange w:id="0">
          <w:tblGrid>
            <w:gridCol w:w="983"/>
            <w:gridCol w:w="997"/>
            <w:gridCol w:w="5528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CT01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valores maiores que 150,00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CT02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valores menores que 50,00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CT03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valores de 50,99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CT04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valores de 149,99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CT05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valores de 70,00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CT06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Produtos iguais já cadastrados há mais de 90 dias devem ser renovados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CT07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Produtos iguais já cadastrados há menos de 90 dias devem ser renovados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CT08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cadastro máximo de 150 itens por vez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CT09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cadastro máximo de 300 itens por vez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CT10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autenticado pode fazer cadastro de produtos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CT11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Colaborador autenticado sem cargo de administrador pode fazer cadastro de produtos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Obs.: Escreva pelo menos 10 cenários de testes baseados nas regras de negócio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center"/>
        <w:tblLayout w:type="fixed"/>
        <w:tblLook w:val="0400"/>
      </w:tblPr>
      <w:tblGrid>
        <w:gridCol w:w="1440"/>
        <w:gridCol w:w="7064"/>
        <w:tblGridChange w:id="0">
          <w:tblGrid>
            <w:gridCol w:w="1440"/>
            <w:gridCol w:w="706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de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31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03"/>
        <w:gridCol w:w="3828"/>
        <w:tblGridChange w:id="0">
          <w:tblGrid>
            <w:gridCol w:w="4003"/>
            <w:gridCol w:w="3828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2. Alta probabilidade / Baixo impacto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4. Alta Probabilidade / Alto impacto</w:t>
            </w:r>
          </w:p>
        </w:tc>
      </w:tr>
      <w:tr>
        <w:trPr>
          <w:cantSplit w:val="0"/>
          <w:trHeight w:val="2763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CT03 - Cadastro de produtos com valores de 50,99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CT04 - Cadastro de produtos com valores de 149,99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CT05 - Cadastro de produtos com valores de 70,00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CT06 - Produtos iguais já cadastrados há mais de 90 dias devem ser renovados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CT07 - Produtos iguais já cadastrados há menos de 90 dias devem ser renovados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1. Baixa probabilidade / Baixo impacto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3. Baixa probabilidade / Alto impacto</w:t>
            </w:r>
          </w:p>
        </w:tc>
      </w:tr>
      <w:tr>
        <w:trPr>
          <w:cantSplit w:val="0"/>
          <w:trHeight w:val="310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CT01 - Cadastro de produtos com valores maiores que 150,00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CT02 - Cadastro de produtos com valores menores que 50,00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CT08 - Permitir cadastro máximo de 150 itens por vez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CT09 - Permitir cadastro máximo de 300 itens por vez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CT10 - Administrador autenticado pode fazer cadastro de produtos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CT11 - Colaborador autenticado sem cargo de administrador pode fazer cadastro de produtos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Obs.: Após escrever os cenários, identifique o impacto e probabilidade de cada cenário e jogue na matriz de risco.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454"/>
        <w:gridCol w:w="7050"/>
        <w:tblGridChange w:id="0">
          <w:tblGrid>
            <w:gridCol w:w="1454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Justificativas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&lt;Aqui você deve justificar os cenários de alto riscos inseridos nos quadrantes 4 e 3.&gt;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Os cenários de alto impacto e baixa probabilidade são voltados para a figura de administrador do sistema. Um colaborador com permissões maiores do que seu cargo indica, pode acarretar em cadastros incorretos e perda das regras de negócio voltadas para as probabilidades mais baixas, o que tornaria a segurança do sistema em risco.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Alguns riscos poderiam ser especificados como: um administrador autenticado que não consiga realizar o cadastro, pode gerar impacto negativo no estoque de produtos cadastrados, o que resultaria em uma baixa quantidade de cadastros, uma alta demanda e críticas dos clientes.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Os cenários de alta probabilidade e baixo impacto são voltados para a figura de cadastros que podem ser comuns em erros, visto que valores são bem próximos em questão de metrificar o sistema. Apesar de terem um risco alto por erro comum humano, não causariam impactos significativos, pois poderiam ser corrigidos pelo administrador do sistema ou pelo próprio sistema.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Normal"/>
    <w:pPr>
      <w:spacing w:after="100" w:afterAutospacing="1" w:before="100" w:beforeAutospacing="1"/>
    </w:pPr>
  </w:style>
  <w:style w:type="paragraph" w:styleId="tableborder" w:customStyle="1">
    <w:name w:val="tableborder"/>
    <w:basedOn w:val="Normal"/>
    <w:pPr>
      <w:shd w:color="auto" w:fill="ffffff" w:val="clear"/>
      <w:spacing w:after="100" w:afterAutospacing="1" w:before="100" w:beforeAutospacing="1"/>
    </w:pPr>
  </w:style>
  <w:style w:type="paragraph" w:styleId="grid" w:customStyle="1">
    <w:name w:val="grid"/>
    <w:basedOn w:val="Normal"/>
    <w:pPr>
      <w:shd w:color="auto" w:fill="ffffff" w:val="clear"/>
      <w:spacing w:after="100" w:afterAutospacing="1" w:before="100" w:beforeAutospacing="1"/>
    </w:pPr>
  </w:style>
  <w:style w:type="paragraph" w:styleId="tablabel" w:customStyle="1">
    <w:name w:val="tablabel"/>
    <w:basedOn w:val="Normal"/>
    <w:pPr>
      <w:pBdr>
        <w:top w:color="cccccc" w:space="2" w:sz="6" w:val="single"/>
        <w:left w:color="cccccc" w:space="2" w:sz="6" w:val="single"/>
        <w:right w:color="cccccc" w:space="2" w:sz="6" w:val="single"/>
      </w:pBdr>
      <w:spacing w:after="100" w:afterAutospacing="1" w:before="100" w:beforeAutospacing="1"/>
    </w:pPr>
    <w:rPr>
      <w:b w:val="1"/>
      <w:bCs w:val="1"/>
    </w:rPr>
  </w:style>
  <w:style w:type="paragraph" w:styleId="subtext" w:customStyle="1">
    <w:name w:val="subtext"/>
    <w:basedOn w:val="Normal"/>
    <w:pPr>
      <w:spacing w:after="100" w:afterAutospacing="1" w:before="100" w:beforeAutospacing="1"/>
    </w:pPr>
  </w:style>
  <w:style w:type="paragraph" w:styleId="nopadding" w:customStyle="1">
    <w:name w:val="nopadding"/>
    <w:basedOn w:val="Normal"/>
    <w:pPr>
      <w:spacing w:after="100" w:afterAutospacing="1" w:before="100" w:beforeAutospacing="1"/>
    </w:pPr>
  </w:style>
  <w:style w:type="paragraph" w:styleId="subtext1" w:customStyle="1">
    <w:name w:val="subtext1"/>
    <w:basedOn w:val="Normal"/>
    <w:pPr>
      <w:spacing w:after="100" w:afterAutospacing="1" w:before="100" w:before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Pr>
      <w:color w:val="800080"/>
      <w:u w:val="single"/>
    </w:rPr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uikubyTTbrgoNvRNb3Z+fKgV9w==">CgMxLjA4AHIhMUJDTWdlbE1vUlRzYlNwcWNCbzBFcnc1OWVWQVFXRkdv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2021-06-23T05:59:00Z</dcterms:created>
  <dc:creator>Fábio Araújo</dc:creator>
</cp:coreProperties>
</file>