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160" w:line="259" w:lineRule="auto"/>
        <w:jc w:val="center"/>
        <w:rPr>
          <w:rFonts w:ascii="Decima Nova Pro" w:cs="Decima Nova Pro" w:eastAsia="Decima Nova Pro" w:hAnsi="Decima Nova Pro"/>
          <w:b w:val="1"/>
          <w:i w:val="1"/>
        </w:rPr>
      </w:pPr>
      <w:bookmarkStart w:colFirst="0" w:colLast="0" w:name="_2j3amdf474g6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ff"/>
          <w:sz w:val="50"/>
          <w:szCs w:val="50"/>
          <w:u w:val="single"/>
          <w:rtl w:val="0"/>
        </w:rPr>
        <w:t xml:space="preserve">EJERCICIO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CONSULTAS SOBRE DEMOGRAFÍA (RA03.a)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Las consultas de este ejercicio se deben ejecutar sobre la base de datos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demografia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, disponible en Google Classroom.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el total de hombres de las provincias de Extremadura en el año 2002 y 2003 (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demografia_basica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provincia, anio, hombres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demografia_basica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provincias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‘Badajoz’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‘Cáceres’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(anio =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2002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anio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2003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Selecciona, ordenando de mayor a menor aquellas provincias y años en los que hubo una población superior o igual a 600.000 personas o de hombres o de mujeres (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demografia_basica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). Como resultado se deben mostrar todas las columnas de cada fila.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demografia_basica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b45f0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hombres &gt;=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 60000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mujeres &gt;=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60000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hombres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mujeres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anio, provincia;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Acota la búsqueda anterior para que sea solamente de los últimos 5 años.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demografia_basica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b45f0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(hombres &gt;=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 60000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mujeres &gt;=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60000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anio &gt;=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2015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hombres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mujeres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anio, provincia;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cuántas mujeres de entre 20 y 29 años vivían en Andalucía en el año 2018 (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demografia_avanzada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). Ordena la salida por número de habitantes (menor a mayor) NOTA: No debe aparecer el total, sino el desglose por provincia y rango de edad.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provincia, rango_edad, anio, sexo, numero_habitantes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demografia_avanzada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color w:val="b45f0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sexo =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‘M’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anio =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rango_edad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“De 20 a 24 años”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“De 25 a 29 años”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color w:val="b45f0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provincia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‘Jaén’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‘Sevilla’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‘Granada’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‘Córdoba’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‘Huelva’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‘Cádiz’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‘Almería’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 ‘Málaga’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numero_habitantes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el número de hombres que vivían en la comunidad de Madrid entre los años 2010 y 2015 (ambos inclusive), donde el rango de edad sea menores de 20 años o mayores de 65 (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demografia_avanzada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). La salida se debe ordenar por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anio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(menor a mayor), número de habitantes (mayor a menor) y edad (menor a mayor).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demografia_avanzada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color w:val="e69138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sexo =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‘H’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provincia = </w:t>
      </w:r>
      <w:r w:rsidDel="00000000" w:rsidR="00000000" w:rsidRPr="00000000">
        <w:rPr>
          <w:rFonts w:ascii="Lexend" w:cs="Lexend" w:eastAsia="Lexend" w:hAnsi="Lexend"/>
          <w:color w:val="e69138"/>
          <w:sz w:val="24"/>
          <w:szCs w:val="24"/>
          <w:rtl w:val="0"/>
        </w:rPr>
        <w:t xml:space="preserve">‘Madrid’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color w:val="b45f0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anio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2010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2015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edad_menor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edad_mayor &gt;= </w:t>
      </w:r>
      <w:r w:rsidDel="00000000" w:rsidR="00000000" w:rsidRPr="00000000">
        <w:rPr>
          <w:rFonts w:ascii="Lexend" w:cs="Lexend" w:eastAsia="Lexend" w:hAnsi="Lexend"/>
          <w:color w:val="b45f06"/>
          <w:sz w:val="24"/>
          <w:szCs w:val="24"/>
          <w:rtl w:val="0"/>
        </w:rPr>
        <w:t xml:space="preserve">65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anio,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numero_habitantes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rango_edad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ecima Nova Pro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