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0" w:firstLine="0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2"/>
      <w:bookmarkEnd w:id="2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t7h01muoz2ka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3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b w:val="1"/>
          <w:color w:val="0000ff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36"/>
          <w:szCs w:val="36"/>
          <w:rtl w:val="0"/>
        </w:rPr>
        <w:t xml:space="preserve">NO HE SABIDO PONER LAS FECHAS SIN PASARLAS A TEXTO. LO HE INTENTADO, PERO DABA ERROR.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se deben ejecutar sobre la base de datos INMO, disponible en Google Classroom.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3y4v1mohji18" w:id="5"/>
      <w:bookmarkEnd w:id="5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los datos del inmueble sobre el que se ha realizado una operación un lunes de febrero o un viernes de marzo, que tenga más de 200 metros cuadrados y donde el nombre del vendedor contenga una A mayúscula o minúscula.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.*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vendedor v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999999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 200</w:t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'%a%'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jffdmpqwhpgz" w:id="7"/>
      <w:bookmarkEnd w:id="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TO_CHAR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‘ID-MM’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‘1-02’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‘5-03’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32297btyklt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8v7osamyxwq" w:id="9"/>
      <w:bookmarkEnd w:id="9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el precio medio por metro cuadrado de los alquileres de viviendas en los meses de marzo y abril de cualquier año para las provincias costeras de Andalucía.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MONTH 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fecha_alta)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firstLine="72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 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'Cádiz'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'Málaga'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'Granada'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'Almería'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abmajihdd8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c8bskhx8twdj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¿Cuál es la media del porcentaje de diferencia entre el precio inicial (en la tabla inmueble) y el precio final (en la tabla operación) para aquellas operaciones de alquiler realizadas en enero de cualquier año, donde el tipo del inmueble es Oficina, Local o Suelo?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ROUND(((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)/((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+i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))*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media_porcentaje_diferencia_pi_pf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 EXTRACT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MONTH 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kq1hooa6iaen" w:id="13"/>
      <w:bookmarkEnd w:id="13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'Oficina'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'Local'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'Suelo'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mgd4rcg0pml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f6hz8d4tiu3o" w:id="15"/>
      <w:bookmarkEnd w:id="15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nombre de aquellos compradores de Casa o Piso en las provincias de Jaén o Córdoba, donde el precio final de inmueble esté entre 150.000 y 200.000€, para aquellos inmuebles que han tardado entre 3 y 4 meses en venderse.</w:t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comprador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(id_cliente)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(age(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.fecha_alta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b2085c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'3 mon'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interval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'4 mon'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interval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6z63g8csm266" w:id="17"/>
      <w:bookmarkEnd w:id="1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AND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'Córdoba'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150000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200000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deu2ovc11po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5ey76ot2oypb" w:id="19"/>
      <w:bookmarkEnd w:id="19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la media del precio inicial (en la tabla inmueble), del precio final (en la tabla operación) y de la diferencia en porcentaje entre ellas de aquellas viviendas (Casa o Piso) en alquiler que tengan menos de 100 metros cuadrados y que hayan tardado un año o más en alquilarse.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 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media_precio_inicial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)), 2)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+i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))*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media_diferencia_porcentaje_PI_PF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comprador 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(id_cliente)</w:t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0"/>
      <w:bookmarkEnd w:id="2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purx88b9u2k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7au95474vr8" w:id="22"/>
      <w:bookmarkEnd w:id="2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 siento, no he sabido poner la fecha.</w:t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9zxaqrpij6u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448f4uggmbgi" w:id="24"/>
      <w:bookmarkEnd w:id="24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el alquiler de vivienda (Casa o Piso) más caro realizado en Julio o Agosto de cualquier año en la provincia de Huelva.</w:t>
      </w:r>
    </w:p>
    <w:p w:rsidR="00000000" w:rsidDel="00000000" w:rsidP="00000000" w:rsidRDefault="00000000" w:rsidRPr="00000000" w14:paraId="0000004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25"/>
      <w:bookmarkEnd w:id="25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MAX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alquiler_mas_caro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25"/>
      <w:bookmarkEnd w:id="25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25"/>
      <w:bookmarkEnd w:id="25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EXTRACT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MONTH 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alta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hh601ok5m3i" w:id="26"/>
      <w:bookmarkEnd w:id="2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AND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oyysjih2wv9h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4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u84e0aq164m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eho8qamjpq3" w:id="28"/>
      <w:bookmarkEnd w:id="28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Diseña una consulta (incluyendo su solución) para la base de datos INMO que contenga los siguientes elementos.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dlv1xi7ci58" w:id="29"/>
      <w:bookmarkEnd w:id="29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bjhfmnb9hga" w:id="30"/>
      <w:bookmarkEnd w:id="30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yw82f2wti6q" w:id="31"/>
      <w:bookmarkEnd w:id="31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j6dc4wk6ecx9" w:id="32"/>
      <w:bookmarkEnd w:id="32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Al menos, tendrá dos condiciones en el WHERE (conectadas con AND u OR). Una de las condiciones debe de utilizar, de alguna forma, fechas. Y la solución debe de utilizar las funciones o expresiones de fechas trabajadas en esta unidad didáctica.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k52oq2roq42t" w:id="33"/>
      <w:bookmarkEnd w:id="33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el precio, la superficie y el tipo de aquellas viviendas (Industrial, Parking y Local) pertenecientes a las provincias interiores de Andalucía y que fueron vendidas por una persona cuyo nombre empieza por 'J' y cuya operación se realizó durante el año 2019. Ordenar la salida por precio descendente.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vendedor v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TO_CHAR(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'2019'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'2020'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'Sevilla'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'Córdoba'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b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'J%'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