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5. SQL: CONSULTAS AVANZADAS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5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avanzadas sobre una base de datos, empleando agrupaciones y subconsultas.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RA05.a Se han realizado consultas que realizan agrupaciones, diferenciando los escenarios de uso de WHERE y HAVING.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RA05.b Se han realizado subconsultas: escalares, simples, que devuelven más de una fila, correlacionadas o en las cláusulas FROM y JOIN.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RA05.c Se han realizado consultas con el operador WITH.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7v918u49pjn8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2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la base de datos Northwind, disponible en el aula virtual.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número de pedidos atendidos por cada empleado, sí y sólo si dicho número está entre 100 y 150.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num_pedidos_atendidos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(employee_id)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.last_name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  <w:color w:val="783f0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HAVING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BETWEEN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150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nombre de las empresas que no han realizado ningún pedido.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.company_name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LEFT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(customer_id)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IS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NULL;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la categoría que tiene más productos diferentes solicitados en pedidos. Mostrar el nombre de la categoría y dicho número.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SELECT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MAX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(cuenta_productos)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"num_de_productos"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(product_id)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cuenta_productos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products),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  categories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products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(category_id)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LIMIT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 1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Si suponemos que nuestro margen de beneficio con los productos es de un 25% (es decir, el 25% de su precio, son beneficios, y el 75% son costes), calcular la cantidad de beneficio que hemos obtenido, agrupado por categoría y producto. Las cantidades deben redondearse a dos decimales.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.product_name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ROUND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(((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25</w:t>
      </w:r>
      <w:r w:rsidDel="00000000" w:rsidR="00000000" w:rsidRPr="00000000">
        <w:rPr>
          <w:rFonts w:ascii="Lexend" w:cs="Lexend" w:eastAsia="Lexend" w:hAnsi="Lexend"/>
          <w:rtl w:val="0"/>
        </w:rPr>
        <w:t xml:space="preserve">*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.unit_price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)::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numeric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cantidad_beneficio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categories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JOIN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products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(category_id)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.product_name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.unit_price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 aquellos clientes (CUSTOMERS) para los que 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todos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los envíos que ha recibido (sí, todos) los haya transportado (SHIPPERS) la empresa United Package.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.*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customers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c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(customer_id)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shippers 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(ship_via=shipper_id)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.company_name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'United Package'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