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ep2y19zhpaq9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HR, disponible en el aula virtual.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salario máximo de cada departamento, mostrando el nombre del departamento y dicha cantidad.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COALESCE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'Sin departamento'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MAX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maximo_salario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maximo_salario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salario mínimo de cada departamento, para aquellos departamentos cuyo salario mínimo sea menor que 5000$.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COALESCE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 'Sin departamento'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&lt;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5000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número de empleados que trabajan en cada oficina, mostrando el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STREET_ADDRESS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y dicho número; hay que ordenar la salida de mayor a menor.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num_empleados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No es la mejor manera de hacerlo, pero mal no está. Está mejor hecho el ejercicio 4, recomendable verlo.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Modificar la consulta anterior para que muestre las localizaciones que no tienen ningún empleado.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l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 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d</w:t>
      </w:r>
      <w:r w:rsidDel="00000000" w:rsidR="00000000" w:rsidRPr="00000000">
        <w:rPr>
          <w:rFonts w:ascii="Lexend" w:cs="Lexend" w:eastAsia="Lexend" w:hAnsi="Lexend"/>
          <w:color w:val="1155cc"/>
          <w:shd w:fill="ea9999" w:val="clear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(*)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Lexend" w:cs="Lexend" w:eastAsia="Lexend" w:hAnsi="Lexend"/>
          <w:color w:val="783f04"/>
          <w:shd w:fill="ea9999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hd w:fill="ea9999" w:val="clear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shd w:fill="ea9999" w:val="clear"/>
          <w:rtl w:val="0"/>
        </w:rPr>
        <w:t xml:space="preserve">(*) = </w:t>
      </w:r>
      <w:r w:rsidDel="00000000" w:rsidR="00000000" w:rsidRPr="00000000">
        <w:rPr>
          <w:rFonts w:ascii="Lexend" w:cs="Lexend" w:eastAsia="Lexend" w:hAnsi="Lexend"/>
          <w:color w:val="783f04"/>
          <w:shd w:fill="ea9999" w:val="clear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num_empleados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COALESCE(l.street_address, 'Sin ubicación')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COALESCE(d.department_name, 'Sin departamento')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COUNT(e.employee_id)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AS "num_empleados"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employees e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FULL JOIN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departments d USING (department_id)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FULL JOIN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locations l USING (location_id)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l.street_address, d.department_name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ORDER BY num_empleados DESC;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Se utiliza un FULL JOIN para que las tablas tengan igualdad de preferencia entre ellas.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Se utiliza COALESCE en esas 2 columnas del SELECT porque ambas pueden tener un “null” en la consulta resuelta.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Se utiliza COUNT(e.employee_id) en lugar de COUNT(*) porque de esta forma se calculan además los empleados con algún dato nulo. Si se usa COUNT(*) eso se evade.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No hace falta utilizar el HAVING en esta consulta.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salario que es cobrado a la vez por más personas. Mostrar dicho salario y el número de personas.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salary, COUNT(*)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&gt;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Tampoco es la mejor manera de resolver este ejercicio pero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mal no está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. Se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debería de haber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 hecho con una subconsulta (Todavía no las hemos dado).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número de empleados que empezaron a trabajar cada año, ordenando la salida por año.</w:t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