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85qouk3c208w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EJERCICIO EN CLASE 5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RA02.c Se han identificado las características de los diferentes tipos de restricciones.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59lqkk6yscll" w:id="4"/>
      <w:bookmarkEnd w:id="4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Sea la siguiente base de datos relacional: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53fzmxwely8o" w:id="5"/>
      <w:bookmarkEnd w:id="5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FACTURA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factSucursal, factNumero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clienteCod, facturaFecha)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ufk0wej7g8yp" w:id="6"/>
      <w:bookmarkEnd w:id="6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RECIBO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recSucursal, recNumero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clienteCod, reciboFecha)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7g11hhf2ldo" w:id="7"/>
      <w:bookmarkEnd w:id="7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prodNombre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stockMinimo)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ohq5hauxs7b4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PRECIOPRODUCTO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prodNombre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fechaDesde, fechaHasta, precio)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br0802z6hzsh" w:id="9"/>
      <w:bookmarkEnd w:id="9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CLIENTE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clienteCod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nombre, provNombre)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hknnqzkjzntg" w:id="10"/>
      <w:bookmarkEnd w:id="1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provNombre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cuotaIngresosBrutos)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bfk58kbldto7" w:id="11"/>
      <w:bookmarkEnd w:id="11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ITEMFACTURA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factSucursal, factNumero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prodNombre, cantidad)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845"/>
        </w:tabs>
        <w:spacing w:after="200" w:line="259" w:lineRule="auto"/>
        <w:ind w:left="720" w:hanging="360"/>
        <w:jc w:val="both"/>
      </w:pPr>
      <w:bookmarkStart w:colFirst="0" w:colLast="0" w:name="_2al7z4ppteqs" w:id="12"/>
      <w:bookmarkEnd w:id="12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ITEMRECIBO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recSucursal, recNumero, factSucursal, factNumero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importe)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njv7xspjb7q3" w:id="13"/>
      <w:bookmarkEnd w:id="13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con las siguientes claves externas: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2ds6gqz5101r" w:id="14"/>
      <w:bookmarkEnd w:id="14"/>
      <w:r w:rsidDel="00000000" w:rsidR="00000000" w:rsidRPr="00000000">
        <w:rPr>
          <w:rFonts w:ascii="Lexend" w:cs="Lexend" w:eastAsia="Lexend" w:hAnsi="Lexend"/>
          <w:rtl w:val="0"/>
        </w:rPr>
        <w:t xml:space="preserve">clienteCod en FACTURA es clave externa a CLIENTE.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42k13kfyqoam" w:id="15"/>
      <w:bookmarkEnd w:id="15"/>
      <w:r w:rsidDel="00000000" w:rsidR="00000000" w:rsidRPr="00000000">
        <w:rPr>
          <w:rFonts w:ascii="Lexend" w:cs="Lexend" w:eastAsia="Lexend" w:hAnsi="Lexend"/>
          <w:rtl w:val="0"/>
        </w:rPr>
        <w:t xml:space="preserve">clienteCod en RECIBO es clave externa a CLIENTE.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adt72cv76szs" w:id="16"/>
      <w:bookmarkEnd w:id="16"/>
      <w:r w:rsidDel="00000000" w:rsidR="00000000" w:rsidRPr="00000000">
        <w:rPr>
          <w:rFonts w:ascii="Lexend" w:cs="Lexend" w:eastAsia="Lexend" w:hAnsi="Lexend"/>
          <w:rtl w:val="0"/>
        </w:rPr>
        <w:t xml:space="preserve">prodNombre en PRECIOPRODUCTO es clave externa a PRODUCTO.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ly443b6z46zu" w:id="17"/>
      <w:bookmarkEnd w:id="17"/>
      <w:r w:rsidDel="00000000" w:rsidR="00000000" w:rsidRPr="00000000">
        <w:rPr>
          <w:rFonts w:ascii="Lexend" w:cs="Lexend" w:eastAsia="Lexend" w:hAnsi="Lexend"/>
          <w:rtl w:val="0"/>
        </w:rPr>
        <w:t xml:space="preserve">facSucursal, factNumero en ITEMFACTURA son clave externa a FACTURA.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cg8oknhhmv" w:id="18"/>
      <w:bookmarkEnd w:id="18"/>
      <w:r w:rsidDel="00000000" w:rsidR="00000000" w:rsidRPr="00000000">
        <w:rPr>
          <w:rFonts w:ascii="Lexend" w:cs="Lexend" w:eastAsia="Lexend" w:hAnsi="Lexend"/>
          <w:rtl w:val="0"/>
        </w:rPr>
        <w:t xml:space="preserve">recSucursal, recNumero en ITEMRECIBO son clave externa a RECIBO.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845"/>
        </w:tabs>
        <w:spacing w:after="20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d4i356ioll1f" w:id="19"/>
      <w:bookmarkEnd w:id="19"/>
      <w:r w:rsidDel="00000000" w:rsidR="00000000" w:rsidRPr="00000000">
        <w:rPr>
          <w:rFonts w:ascii="Lexend" w:cs="Lexend" w:eastAsia="Lexend" w:hAnsi="Lexend"/>
          <w:rtl w:val="0"/>
        </w:rPr>
        <w:t xml:space="preserve">factSucursal, factNumero en ITEMRECIBO son clave externa a ITEMFACTURA.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ovftgiuwy2da" w:id="20"/>
      <w:bookmarkEnd w:id="20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 pide: establece, para cada clave externa, una política de borrado justificado el motivo de tu elección.</w:t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jc w:val="both"/>
        <w:rPr/>
      </w:pPr>
      <w:bookmarkStart w:colFirst="0" w:colLast="0" w:name="_shkerl2rhf1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2ds6gqz5101r" w:id="14"/>
      <w:bookmarkEnd w:id="14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 clienteCod en FACTURA es clave externa a CLIENTE.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e1tez9dkinfn" w:id="22"/>
      <w:bookmarkEnd w:id="22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¿Qué pasa con las filas de FACTURA que referencian a un cliente si este cliente se borra?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5vtjqqwt1zp6" w:id="23"/>
      <w:bookmarkEnd w:id="23"/>
      <w:r w:rsidDel="00000000" w:rsidR="00000000" w:rsidRPr="00000000">
        <w:rPr>
          <w:rFonts w:ascii="Lexend" w:cs="Lexend" w:eastAsia="Lexend" w:hAnsi="Lexend"/>
          <w:b w:val="1"/>
          <w:strike w:val="1"/>
          <w:color w:val="3d85c6"/>
          <w:rtl w:val="0"/>
        </w:rPr>
        <w:t xml:space="preserve">Set null, ya que el cliente en un momento dado puede no tener facturas, pero mientras siga viviendo, indudablemente va a tener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jwmicu91eb55" w:id="24"/>
      <w:bookmarkEnd w:id="24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Soft Delete, aunque Set Null también podría valer, la justificación que he dado es muy absurda y carece de sentido.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sk7dq3ywgcf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42k13kfyqoam" w:id="15"/>
      <w:bookmarkEnd w:id="15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 clienteCod en RECIBO es clave externa a CLIENTE.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cc0000"/>
        </w:rPr>
      </w:pPr>
      <w:bookmarkStart w:colFirst="0" w:colLast="0" w:name="_kyjglhttvaw0" w:id="26"/>
      <w:bookmarkEnd w:id="26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Soft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hb8c42ablz2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adt72cv76szs" w:id="16"/>
      <w:bookmarkEnd w:id="16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 prodNombre en PRECIOPRODUCTO es clave externa a PRODUCTO.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5c95cb117r2o" w:id="28"/>
      <w:bookmarkEnd w:id="28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Set null, porque si bien se puede borrar el nombre de un producto, se quieran conservar los demás datos relacionados con este.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ht67xtdqj0y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ly443b6z46zu" w:id="17"/>
      <w:bookmarkEnd w:id="17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 facSucursal, factNumero en ITEMFACTURA son clave externa a FACTURA.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trike w:val="1"/>
          <w:color w:val="3d85c6"/>
        </w:rPr>
      </w:pPr>
      <w:bookmarkStart w:colFirst="0" w:colLast="0" w:name="_e3gegp3qhdx0" w:id="30"/>
      <w:bookmarkEnd w:id="30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Cascade, </w:t>
      </w:r>
      <w:r w:rsidDel="00000000" w:rsidR="00000000" w:rsidRPr="00000000">
        <w:rPr>
          <w:rFonts w:ascii="Lexend" w:cs="Lexend" w:eastAsia="Lexend" w:hAnsi="Lexend"/>
          <w:strike w:val="1"/>
          <w:color w:val="3d85c6"/>
          <w:rtl w:val="0"/>
        </w:rPr>
        <w:t xml:space="preserve">ya que si se eliminan la factura de la sucursal y el número de factura, esta no existiría.</w:t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fd7h3vap4jac" w:id="31"/>
      <w:bookmarkEnd w:id="3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y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a que si se eliminan los productos de la factura, esa factura no existiría.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j7ek53e8lq9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cg8oknhhmv" w:id="18"/>
      <w:bookmarkEnd w:id="18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 recSucursal, recNumero en ITEMRECIBO son clave externa a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RECIBO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966eszlqlior" w:id="33"/>
      <w:bookmarkEnd w:id="33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 action, ya que no puede haber factura sin recibo.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j18ikb1h0do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d4i356ioll1f" w:id="19"/>
      <w:bookmarkEnd w:id="19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 factSucursal, factNumero en ITEMRECIBO son clave externa a ITEMFACTURA.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bookmarkStart w:colFirst="0" w:colLast="0" w:name="_9adlj849chwo" w:id="35"/>
      <w:bookmarkEnd w:id="35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 action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ya que el recibo está íntimamente relacionado con la factura.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