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u w:val="single"/>
          <w:rtl w:val="0"/>
        </w:rPr>
        <w:t xml:space="preserve">APUNTES HTML (TEMA 4)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&lt;header&gt;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Encabezado del sitio (banner, logo,…) NO CONFUNDIR CON HEAD.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&lt;nav&gt;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Elementos de navegación (menús).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Pie de página (aviso legal, contacto, mapa del sitio…).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&lt;aside&gt;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Contenido lateral (publicidad, contenido relacionado,…).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&lt;main&gt;</w:t>
      </w: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Marca el contenido principal de la página. Debe haber solo uno.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Delimita una parte del contenido que se refiere a un tema concreto.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Contenido con una identidad independiente (artículo de blog, post de foro, producto en una tienda…).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MODELO DE CAJAS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Dimensiones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width / height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Ancho y alto del contenido.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padding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Margen interno (entre el contenido y el borde).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Borde de la caja.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Margen externo (separación con otras cajas).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Propiedades de las dimensiones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margin, margin-top, margin-bottom, margin-left, margin-right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Si tras estos comandos se escriben: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91ffff" w:val="clear"/>
          <w:rtl w:val="0"/>
        </w:rPr>
        <w:t xml:space="preserve">4 valores: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 top right bottom left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91ffff" w:val="clear"/>
          <w:rtl w:val="0"/>
        </w:rPr>
        <w:t xml:space="preserve">3 valores: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 top right-left bottom / 2 valores: top-bottom  right-left.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padding, padding-top, padding-bottom, padding-left, padding-right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Si tras estos comandos se escriben: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91ffff" w:val="clear"/>
          <w:rtl w:val="0"/>
        </w:rPr>
        <w:t xml:space="preserve">4 valores: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 top right bottom left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91ffff" w:val="clear"/>
          <w:rtl w:val="0"/>
        </w:rPr>
        <w:t xml:space="preserve">3 valores: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 top right-left bottom / 2 valores: top-bottom  right-left.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border-color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Notación de color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transparent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borde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transparente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border-width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Valor de longitud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thin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thick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(interpretables por el navegador).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border-style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none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(sin borde)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solid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borde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sólido)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(doble borde)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dotted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(borde de puntos)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dashed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(borde de guiones).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groove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ridge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inset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outset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(diseños de caja 3D).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Declaración abreviada de las tres propiedades.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 indican dos valores (x y) que son un valor de longitud o un porcentaje.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Se pueden dar de manera individual:</w:t>
      </w:r>
    </w:p>
    <w:p w:rsidR="00000000" w:rsidDel="00000000" w:rsidP="00000000" w:rsidRDefault="00000000" w:rsidRPr="00000000" w14:paraId="00000032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border-top-left-radius, border-bottom-right-radius,…</w:t>
      </w:r>
    </w:p>
    <w:p w:rsidR="00000000" w:rsidDel="00000000" w:rsidP="00000000" w:rsidRDefault="00000000" w:rsidRPr="00000000" w14:paraId="00000033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pueden indicar para varias esquinas a la vez:</w:t>
      </w:r>
    </w:p>
    <w:p w:rsidR="00000000" w:rsidDel="00000000" w:rsidP="00000000" w:rsidRDefault="00000000" w:rsidRPr="00000000" w14:paraId="0000003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border-radius: 4px 2px 3px 2px / 1px 4px 3px 2px (top right bottom left).</w:t>
      </w:r>
    </w:p>
    <w:p w:rsidR="00000000" w:rsidDel="00000000" w:rsidP="00000000" w:rsidRDefault="00000000" w:rsidRPr="00000000" w14:paraId="0000003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Box 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content-box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valor por defecto, width/height se refieren al tamaño del contenido.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Con el context-box SÓLO se modifica el tamaño del contenido, del párrafo.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border-box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los valores de width/height incluyen, además del contenido, el padding y el borde.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4"/>
          <w:szCs w:val="24"/>
          <w:shd w:fill="91ffff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Con el border-box se modifica el tamaño del contenido, el padding y el borde a la vez. 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style type=”text/css”&gt;</w:t>
      </w:r>
    </w:p>
    <w:p w:rsidR="00000000" w:rsidDel="00000000" w:rsidP="00000000" w:rsidRDefault="00000000" w:rsidRPr="00000000" w14:paraId="00000040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041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content-box: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(El contenido ocupa 30px)</w:t>
      </w:r>
    </w:p>
    <w:p w:rsidR="00000000" w:rsidDel="00000000" w:rsidP="00000000" w:rsidRDefault="00000000" w:rsidRPr="00000000" w14:paraId="00000042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&lt;/style&gt;&lt;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style type=”text/css”&gt;</w:t>
      </w:r>
    </w:p>
    <w:p w:rsidR="00000000" w:rsidDel="00000000" w:rsidP="00000000" w:rsidRDefault="00000000" w:rsidRPr="00000000" w14:paraId="00000046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04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border-box: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(El contenido + el padding + el borde = 30px)</w:t>
      </w:r>
    </w:p>
    <w:p w:rsidR="00000000" w:rsidDel="00000000" w:rsidP="00000000" w:rsidRDefault="00000000" w:rsidRPr="00000000" w14:paraId="00000048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&lt;/style&gt;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Fondos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Notación de color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transparent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(sin color).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background-image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indica la url de la imagen que tiene que aplicarse en el fondo.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background-repeat</w:t>
      </w:r>
    </w:p>
    <w:p w:rsidR="00000000" w:rsidDel="00000000" w:rsidP="00000000" w:rsidRDefault="00000000" w:rsidRPr="00000000" w14:paraId="00000053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repeat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(se repite todo el fondo)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repeat-x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(se repite la imagen en una línea horizontal)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repeat-y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(se repite la imagen en una línea horizontal)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no-repeat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(no se repite).</w:t>
      </w:r>
    </w:p>
    <w:p w:rsidR="00000000" w:rsidDel="00000000" w:rsidP="00000000" w:rsidRDefault="00000000" w:rsidRPr="00000000" w14:paraId="0000005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91ffff" w:val="clear"/>
          <w:rtl w:val="0"/>
        </w:rPr>
        <w:t xml:space="preserve">Este comando se puede combinar con un color de fondo.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background-repeat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repeat | repeat-x | repeat-y | no-repeat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left/center/right top/center/bottom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Dos valores de longitud | Dos valores de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porcentaje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pueden abreviar todas las propiedades en una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sola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scroll | fixed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background-atta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chment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cover: estira la imagen para que ocupe toda la caja (ojo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 las deformaciones)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background-size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Dos valores absolutos o relativos que marcan el ancho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 alto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contain: ajusta la imagen para que se vea completa. No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deforma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Visualización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display </w:t>
      </w:r>
    </w:p>
    <w:p w:rsidR="00000000" w:rsidDel="00000000" w:rsidP="00000000" w:rsidRDefault="00000000" w:rsidRPr="00000000" w14:paraId="00000079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Indica el tipo de visualización de la caja.</w:t>
      </w:r>
    </w:p>
    <w:p w:rsidR="00000000" w:rsidDel="00000000" w:rsidP="00000000" w:rsidRDefault="00000000" w:rsidRPr="00000000" w14:paraId="0000007A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Permite convertir un elemento de línea en bloque y viceversa.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inline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(transforma en elemento de línea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(transforma en elemento de bloque).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(deja de mostrar el elemento. El resto de elementos actúa como si no estuviera).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visibility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visible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(muestra el elemento)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hidden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(oculta el elemento, pero le respeta su sitio).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overflow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Controla lo que ocurre con el contenido que no cabe en la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caja.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hidden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 que no cabe queda completamente oculto)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visible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(lo que no cabe se muestra igualmente)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scroll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(con barra de desplazamiento).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Selectores jerárquicos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selector1 selector2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“los selector2 que sean descendientes de un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selector1”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“los selector2 que sean hijos de un selector1”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selector1&gt;selector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“los selector2 que sean hermanos adyacentes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 un selector1”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Tipos de 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POSICIONAMIENTO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 utilizar el posicionamiento flexible necesitamos tener un contenedor flex, que controla ciertas propiedades de las cajas que contiene (elementos flexibles).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 el contenedor flex se puede controlar: Alto y ancho, orden, alineación vertical, alineación horizontal, distribución.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display: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Al declarar un elemento con esta propiedad, lo convierte en un contenedor flex.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style type=”text/css”&gt;</w:t>
      </w:r>
    </w:p>
    <w:p w:rsidR="00000000" w:rsidDel="00000000" w:rsidP="00000000" w:rsidRDefault="00000000" w:rsidRPr="00000000" w14:paraId="0000009D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display: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&lt;/style&gt;&lt;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flex-direction</w:t>
      </w:r>
    </w:p>
    <w:p w:rsidR="00000000" w:rsidDel="00000000" w:rsidP="00000000" w:rsidRDefault="00000000" w:rsidRPr="00000000" w14:paraId="000000A3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(los elementos flotan hacia la izquierda).</w:t>
      </w:r>
    </w:p>
    <w:p w:rsidR="00000000" w:rsidDel="00000000" w:rsidP="00000000" w:rsidRDefault="00000000" w:rsidRPr="00000000" w14:paraId="000000A4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row-reverse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(los elementos flotan hacia la derecha).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column: los elementos se ajustan en forma de columna,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 arriba a abajo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column-reverse: los elementos se ajustan en forma de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columna, de abajo a arriba</w:t>
      </w:r>
    </w:p>
    <w:p w:rsidR="00000000" w:rsidDel="00000000" w:rsidP="00000000" w:rsidRDefault="00000000" w:rsidRPr="00000000" w14:paraId="000000A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cc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