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SINTAXIS BÁSICA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&lt;p&gt;...&lt;/p&gt;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Párrafo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&lt;br&gt;...&lt;/br&gt;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Salto de línea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&amp;nbsp;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Espacio en blanco extra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&lt;strong&gt;...&lt;/strong&gt;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Texto en negrita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&lt;em&gt;...&lt;/em&gt;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Texto en cursiva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&lt;del&gt;...&lt;/del&gt;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Texto tachado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&lt;pre&gt;...&lt;/pre&gt;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Texto con formato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&lt;sup&gt;...&lt;/sup&gt;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Superíndice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&lt;sub&gt;...&lt;/sub&gt;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Subíndice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&lt;bdo dir=”ltr”&gt;...&lt;/bdo&gt;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Sentido del texto Izq-Der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&lt;bdo dir=”rtl”&gt;...&gt;/bdo&gt;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Sentido del texto Der-Izq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&lt;h1&gt;...&lt;/h1&gt;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Tamaño de títulos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&lt;hr/&gt;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Línea horizontal de división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&lt;ol&gt;...&lt;/ol&gt;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Lista ordenada  / 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&lt;ul&gt;...&lt;/ul&gt;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Lista no ordenada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&lt;li&gt;...&lt;/li&gt;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Elemento de lista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&lt;!--...--&gt;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Comentario (Anotaciones)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&lt;div&gt;...&lt;/div&gt;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Bloque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&lt;span&gt;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Contenedor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&lt;a href=“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destino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target=“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_self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_blank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 title=“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del enlace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&lt;/a&gt;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&lt;img scr=”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rutaImagen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width=”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100(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 height=”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100(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 alt=”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texto alternativo (sirve para invidentes)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 /&gt;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Imagen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CARACTERES ESPECIALES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&amp;lt;</w:t>
      </w:r>
      <w:r w:rsidDel="00000000" w:rsidR="00000000" w:rsidRPr="00000000">
        <w:rPr>
          <w:rFonts w:ascii="Lexend" w:cs="Lexend" w:eastAsia="Lexend" w:hAnsi="Lexend"/>
          <w:color w:val="ff0000"/>
          <w:sz w:val="26"/>
          <w:szCs w:val="26"/>
          <w:rtl w:val="0"/>
        </w:rPr>
        <w:t xml:space="preserve"> 🡪</w:t>
      </w:r>
      <w:r w:rsidDel="00000000" w:rsidR="00000000" w:rsidRPr="00000000">
        <w:rPr>
          <w:rFonts w:ascii="Lexend" w:cs="Lexend" w:eastAsia="Lexend" w:hAnsi="Lexend"/>
          <w:color w:val="99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&lt;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&amp;gt;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0000"/>
          <w:sz w:val="26"/>
          <w:szCs w:val="26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&gt;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&amp;aacute;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6"/>
          <w:szCs w:val="26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á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&amp;eacute;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6"/>
          <w:szCs w:val="26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é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&amp;amp;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6"/>
          <w:szCs w:val="26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&amp;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&amp;quot;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6"/>
          <w:szCs w:val="26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ENLAZAR A UNA PARTE DE UNA MISMA PÁGINA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&lt;a href=”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enlace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Apartado de la página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”&gt;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Texto del enlace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&lt;/a&gt;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Enlace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&lt;p id=”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Apartado de la página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”&gt;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Nombre del apartado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&lt;/p&gt;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ALINEAR IMÁGENES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&lt;style type=”text/css”&gt;</w:t>
      </w:r>
    </w:p>
    <w:p w:rsidR="00000000" w:rsidDel="00000000" w:rsidP="00000000" w:rsidRDefault="00000000" w:rsidRPr="00000000" w14:paraId="00000029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(para imágenes)/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720"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text-align: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COLOR O IMAGEN DE FONDO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&lt;style type=”text/css”&gt;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left="720"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left="720"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background-image: url(‘.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./img/triana.jpg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’);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&lt;/style&gt;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b w:val="1"/>
          <w:sz w:val="26"/>
          <w:szCs w:val="26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AUDIOS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&lt;audio src=”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../audio/thebigswing.mp3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controls autoplay loop preload=”...”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&gt;&lt;/audio&gt;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controls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Muestra controles de reproducción.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autoplay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Reproducción automática al cargar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loop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Reproducción en bucle infinito.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  <w:sz w:val="26"/>
          <w:szCs w:val="26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preload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None: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se descarga al darle al play.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Auto: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descarga al cargar la página.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Metadata: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descarga los metadatos y el audio al darle al 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b w:val="1"/>
          <w:sz w:val="26"/>
          <w:szCs w:val="26"/>
          <w:shd w:fill="ff990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b w:val="1"/>
          <w:sz w:val="26"/>
          <w:szCs w:val="26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VÍDEOS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&lt;video src=“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../video/thebigboy.mp4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 width=“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100(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 height=“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100(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 controls autoplay loop preload=“” poster=“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rutaMiniatura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”&gt;&lt;/video&gt;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controls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Muestra controles de reproducción.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autoplay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Reproducción automática al cargar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loop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Reproducción en bucle infinito.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preload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None: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se descarga al darle al play.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Auto: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se descarga al cargar la página.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/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Metadata: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descarga los metadatos y el audio al darle al play.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Lexend" w:cs="Lexend" w:eastAsia="Lexend" w:hAnsi="Lexend"/>
          <w:b w:val="1"/>
          <w:color w:val="ff9900"/>
          <w:sz w:val="60"/>
          <w:szCs w:val="6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ff9900"/>
          <w:sz w:val="60"/>
          <w:szCs w:val="60"/>
          <w:u w:val="single"/>
          <w:rtl w:val="0"/>
        </w:rPr>
        <w:t xml:space="preserve">TEMA 3: INTRODUCCIÓN A CSS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CSS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Carpeta css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Fichero.css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&lt;link rel=”stylesheet” type=”text/css” href=”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ruta fichero css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Link en la página principal para aplicar el estilo css (El link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SIEMPRE DENTRO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del head).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SELECTORES DE ETIQUETA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Los SELECTORES DE ETIQUETA seleccionan a todas las etiquetas del tipo indicado.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div{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background-color: blue;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ab/>
        <w:t xml:space="preserve">font-size: 12pt;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SELECTORES DE CLASE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Los SELECTORES DE CLASE seleccionan a todas las etiquetas que tengan definido el atributo class indicado.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centrado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text-allign: centre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Si antes del (.class) se escribe una etiqueta (de párrafo, por ejemplo), el selector sólo se aplicaría para los párrafos.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p.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izquierda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text-align: left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&lt;p class=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centrado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Este párrafo estaría centrado.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SELECTORES DE IDENTIFICADOR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Los SELECTORES DE IDENTIFICADOR seleccionan a la etiqueta que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tenga definido el atributo id indicado. Los id deben ser únicos.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fondoRojo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background-color: red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Si antes de #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escribe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una etiqueta, el selector sólo se aplicaría para esa etiqueta.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fondoAmarillo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b w:val="1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background-color: yellow;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&lt;p id=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”fondoRojo”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Este párrafo tendrá el fondo rojo.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UNIDADES DE MEDIDA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Una medida absoluta indica el tamaño fijo de un elemento, independientemente del tamaño del dispositivo de visualización.</w:t>
      </w:r>
    </w:p>
    <w:p w:rsidR="00000000" w:rsidDel="00000000" w:rsidP="00000000" w:rsidRDefault="00000000" w:rsidRPr="00000000" w14:paraId="00000077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Unidades absolutas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72 pt = 1 in = 2,54 cm</w:t>
      </w:r>
    </w:p>
    <w:p w:rsidR="00000000" w:rsidDel="00000000" w:rsidP="00000000" w:rsidRDefault="00000000" w:rsidRPr="00000000" w14:paraId="0000007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Una medida relativa indica el tamaño de un elemento en relación a algún otro elemento de la página o del dispositivo. Los más habituales son el em, el píxel y el porcentaje</w:t>
      </w:r>
    </w:p>
    <w:p w:rsidR="00000000" w:rsidDel="00000000" w:rsidP="00000000" w:rsidRDefault="00000000" w:rsidRPr="00000000" w14:paraId="0000007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Unidades relativas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 px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&lt; 1 em &lt; %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NOTACIÓN DE COLORES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indica el nombre del color, de entre los colores estándar.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rgb(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 indican tres números (0-255) que indican la cantidad de rojo,</w:t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verde y azul.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Tres números iguales definen un gris.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rrggbb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Igual que “rgb”, pero se indican los números en hexadecimal.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 Si los números se repiten, puede simplificarse: #3f2 = #33ff22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rgba(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cuarto valor (a) indica transparencia. El número a varía entre 0 (transparente) y 1 (opaco).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INSERTAR FUENTES PERSONALIZADAS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&lt;style type=”text/css”&gt;</w:t>
      </w:r>
    </w:p>
    <w:p w:rsidR="00000000" w:rsidDel="00000000" w:rsidP="00000000" w:rsidRDefault="00000000" w:rsidRPr="00000000" w14:paraId="0000008A">
      <w:pPr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@font-face{</w:t>
      </w:r>
    </w:p>
    <w:p w:rsidR="00000000" w:rsidDel="00000000" w:rsidP="00000000" w:rsidRDefault="00000000" w:rsidRPr="00000000" w14:paraId="0000008B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  <w:t xml:space="preserve">font-family: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Nombre de la tipografía (el que quiera)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”;</w:t>
      </w:r>
    </w:p>
    <w:p w:rsidR="00000000" w:rsidDel="00000000" w:rsidP="00000000" w:rsidRDefault="00000000" w:rsidRPr="00000000" w14:paraId="0000008C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  <w:t xml:space="preserve">src: url(‘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../fonts/mifuenteChula.tff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shd w:fill="ff9900" w:val="clear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 tipografía debe estar descargada y guardada en una carpeta (en este caso, la carpeta “fonts”). En cuanto al “font-family”, escribiremos el nombre por el que queremos llamar a la tipografía para cuando la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nombremos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en el código de html. 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Por ejemplo: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font-family: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alfredo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”;</w:t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p{</w:t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  <w:t xml:space="preserve">font-family: “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alfredo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”;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Página de fuentes de Google: </w:t>
      </w: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Página de fuentes curiosas: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https://www.dafont.com/es/theme.php?cat=403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ESTILOS DE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font-style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italic usa la versión cursiva de la fuente oblique toma la versión normal de la fuente y la inclina.</w:t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font-variant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small-caps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(Usa mayúsculas versales para las minúsculas).</w:t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bold usa la negrita (se prefiere a la etiqueta b, pero no a strong).</w:t>
      </w:r>
    </w:p>
    <w:p w:rsidR="00000000" w:rsidDel="00000000" w:rsidP="00000000" w:rsidRDefault="00000000" w:rsidRPr="00000000" w14:paraId="000000A5">
      <w:pPr>
        <w:ind w:left="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bolder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(texto en negrita) 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lighter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(texto delgado). </w:t>
      </w:r>
    </w:p>
    <w:p w:rsidR="00000000" w:rsidDel="00000000" w:rsidP="00000000" w:rsidRDefault="00000000" w:rsidRPr="00000000" w14:paraId="000000A6">
      <w:pPr>
        <w:ind w:left="0" w:firstLine="720"/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Estos estilos son relativos al elemento padre.</w:t>
      </w:r>
    </w:p>
    <w:p w:rsidR="00000000" w:rsidDel="00000000" w:rsidP="00000000" w:rsidRDefault="00000000" w:rsidRPr="00000000" w14:paraId="000000A7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 valor numérico entre 100 (claro) y 900 (oscuro). 500 = normal.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font-size </w:t>
      </w:r>
    </w:p>
    <w:p w:rsidR="00000000" w:rsidDel="00000000" w:rsidP="00000000" w:rsidRDefault="00000000" w:rsidRPr="00000000" w14:paraId="000000AA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Tamaño en pt / px / em.</w:t>
      </w:r>
    </w:p>
    <w:p w:rsidR="00000000" w:rsidDel="00000000" w:rsidP="00000000" w:rsidRDefault="00000000" w:rsidRPr="00000000" w14:paraId="000000A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smaller/larger relativo al elemento padre.</w:t>
      </w:r>
    </w:p>
    <w:p w:rsidR="00000000" w:rsidDel="00000000" w:rsidP="00000000" w:rsidRDefault="00000000" w:rsidRPr="00000000" w14:paraId="000000AC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Valor por “tallas”: xx-small, x-small, small, medium, large, x-large,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xx-large.</w:t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&lt;span&gt;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&lt;/span&gt;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 etiqueta “span” no tiene ninguna función, solamente sirve para seleccionar texto entre entre sus 2 extremos.</w:t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A la hora de añadir estilos, esta etiqueta es perfecta para seleccionar una parte de un texto en específico para decorarla y editarla.</w:t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Indica el color de la fuente, en cualquiera de las notaciones posibles.</w:t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text-decoration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underline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(Subrayado)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overline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(Superrayado)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line-through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(tachado)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none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(Quitar subrayado,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superrayado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tachado).</w:t>
      </w:r>
    </w:p>
    <w:p w:rsidR="00000000" w:rsidDel="00000000" w:rsidP="00000000" w:rsidRDefault="00000000" w:rsidRPr="00000000" w14:paraId="000000B5">
      <w:pPr>
        <w:ind w:left="0" w:firstLine="0"/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Usar none para quitar el subrayado por defecto de los enlaces.</w:t>
      </w:r>
    </w:p>
    <w:p w:rsidR="00000000" w:rsidDel="00000000" w:rsidP="00000000" w:rsidRDefault="00000000" w:rsidRPr="00000000" w14:paraId="000000B6">
      <w:pPr>
        <w:ind w:left="0" w:firstLine="0"/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shd w:fill="7be4f1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No usar subrayado si no es un enlace.</w:t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text-transform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capitalize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(Pone sólo la primera letra de cada palabra en mayúsculas y lo demás en minúsculas)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uppercase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(Poner todo en mayúsculas)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lowercase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(Poner todo el texto en minúsculas)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(Quitar).</w:t>
      </w:r>
    </w:p>
    <w:p w:rsidR="00000000" w:rsidDel="00000000" w:rsidP="00000000" w:rsidRDefault="00000000" w:rsidRPr="00000000" w14:paraId="000000B9">
      <w:pPr>
        <w:ind w:left="0" w:firstLine="0"/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Si se utilizan estos estilos, se aplican independientemente de cómo esté escrito el texto original.</w:t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u w:val="single"/>
          <w:rtl w:val="0"/>
        </w:rPr>
        <w:t xml:space="preserve">ESTILOS DE PÁRRAFO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text-indent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Tabulación en la primera línea del párrafo.</w:t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Cualquier ud de longitud. Ojo a los valores negativos.</w:t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letter-spacing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Separación entre caracteres.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Cualquier ud absoluta de longitud. Ojo a los valores negativos.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word-spacing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Separación entre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Cualquier ud absoluta de longitud. Ojo a los valores negativos.</w:t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line-height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Separación entre líneas.</w:t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Número / valor de longitud / % / normal. </w:t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Un número o un % multiplican el interlineado por defecto de la fuente.</w:t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text-align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(Alinea el texto hacia la izquierda)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(Alinea el texto hacia la derecha)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(Centra el texto) 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justify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(Justifica el texto)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Alineación horizontal del texto.</w:t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vertical-align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baseline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(Queda igual)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(Alinea el texto por debajo de la línea del texto) 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super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(Alinea el texto por encima de la línea del texto)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valor de longitud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Alinean con respecto a la línea del texto.</w:t>
      </w:r>
    </w:p>
    <w:p w:rsidR="00000000" w:rsidDel="00000000" w:rsidP="00000000" w:rsidRDefault="00000000" w:rsidRPr="00000000" w14:paraId="000000CF">
      <w:pPr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ind w:left="0" w:firstLine="0"/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Alinean con respecto al alto del elemento padre. Solo para celdas en tablas o elementos en línea.</w:t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color w:val="ff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direction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ltr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(Texto escrito de izquierda a derecha) /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rtl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(Texto escrito de derecha a izquierda).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Dirección del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width/height 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🡪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Tamaño del párrafo.</w:t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sz w:val="24"/>
          <w:szCs w:val="24"/>
          <w:shd w:fill="7be4f1" w:val="clear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shd w:fill="7be4f1" w:val="clear"/>
          <w:rtl w:val="0"/>
        </w:rPr>
        <w:t xml:space="preserve">valor de longitud absoluto o relativo.</w:t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7" Type="http://schemas.openxmlformats.org/officeDocument/2006/relationships/hyperlink" Target="https://www.dafont.com/es/theme.php?cat=403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