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55068b"/>
          <w:sz w:val="50"/>
          <w:szCs w:val="50"/>
          <w:u w:val="single"/>
          <w:rtl w:val="0"/>
        </w:rPr>
        <w:t xml:space="preserve">LISTA DE COLECCIONES UD5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LIST&lt;E&gt;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55068b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ArrayList&lt;E&gt;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List &lt;E&gt; lista = new ArrayList &lt;&gt;();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//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Métodos de utilidad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SET&lt;E&gt;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Se trata de una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Colletion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que no permite duplicados y es la abstracción del concepto matemático de "conjunto". 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55068b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HashSet&lt;E&gt;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Set &lt;E&gt; lista = new HashSet &lt;&gt;();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//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Métodos de utilidad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MAP&lt;K,V&gt;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es una estructura de datos agrupados en parejas clave/valor. Pueden ser considerados como una tabla de dos columnas. 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CLAVE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(K)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/ VALOR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(V)</w:t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55068b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HashMap&lt;K,V&gt;</w:t>
      </w:r>
    </w:p>
    <w:p w:rsidR="00000000" w:rsidDel="00000000" w:rsidP="00000000" w:rsidRDefault="00000000" w:rsidRPr="00000000" w14:paraId="0000001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Map &lt;K,V&gt; lista = new HashMap &lt;K,V&gt;();</w:t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  <w:t xml:space="preserve">//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Métodos de utilidad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COMPARABLE Y COMPARATOR</w:t>
      </w:r>
    </w:p>
    <w:p w:rsidR="00000000" w:rsidDel="00000000" w:rsidP="00000000" w:rsidRDefault="00000000" w:rsidRPr="00000000" w14:paraId="00000024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u w:val="single"/>
          <w:rtl w:val="0"/>
        </w:rPr>
        <w:t xml:space="preserve">ITERATOR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b w:val="1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Iterator &lt;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TipoARecorrer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&gt; it =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nombreDeLaColección.iterator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Lexend" w:cs="Lexend" w:eastAsia="Lexend" w:hAnsi="Lexend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