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9900ff"/>
          <w:sz w:val="50"/>
          <w:szCs w:val="50"/>
          <w:u w:val="single"/>
        </w:rPr>
      </w:pPr>
      <w:bookmarkStart w:colFirst="0" w:colLast="0" w:name="_6gry4afzspim" w:id="0"/>
      <w:bookmarkEnd w:id="0"/>
      <w:r w:rsidDel="00000000" w:rsidR="00000000" w:rsidRPr="00000000">
        <w:rPr>
          <w:rFonts w:ascii="Lexend" w:cs="Lexend" w:eastAsia="Lexend" w:hAnsi="Lexend"/>
          <w:b w:val="1"/>
          <w:color w:val="9900ff"/>
          <w:sz w:val="50"/>
          <w:szCs w:val="50"/>
          <w:u w:val="single"/>
          <w:rtl w:val="0"/>
        </w:rPr>
        <w:t xml:space="preserve">UD1-10: EJERCICIO TURING MÚLTIPLOS DE CUATRO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 pide diseñar una máquina de Turing que dada una cadena de caracteres de entrada, teniendo en cuenta el alfabeto {A,B,C}, se cambien por X aquellos caracteres que ocupen una posición que sea múltiplo de 4. 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AABACACBBACA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  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AABXCACXBACX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A A r e1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B B r e1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C C r e1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_ _ * halt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A A r e2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B B r e2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C C r e2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_ _ * halt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A A r e3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B B r e3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C C r e3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_ _ * halt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A X r e0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B X r e0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C X r e0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_ _ * halt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