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Lexend" w:cs="Lexend" w:eastAsia="Lexend" w:hAnsi="Lexend"/>
          <w:sz w:val="50"/>
          <w:szCs w:val="50"/>
        </w:rPr>
      </w:pPr>
      <w:bookmarkStart w:colFirst="0" w:colLast="0" w:name="_qrazb5rtjfmc" w:id="0"/>
      <w:bookmarkEnd w:id="0"/>
      <w:r w:rsidDel="00000000" w:rsidR="00000000" w:rsidRPr="00000000">
        <w:rPr>
          <w:rFonts w:ascii="Lexend" w:cs="Lexend" w:eastAsia="Lexend" w:hAnsi="Lexend"/>
          <w:b w:val="1"/>
          <w:color w:val="7627bb"/>
          <w:sz w:val="50"/>
          <w:szCs w:val="50"/>
          <w:u w:val="single"/>
          <w:rtl w:val="0"/>
        </w:rPr>
        <w:t xml:space="preserve">UD5-02: CONFIGURACIÓN DE RED MANUAL EN KALI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Se pide hacer por parejas (o grupos de 3), un tutorial con capturas de pantalla de la configuración manual de red. Es decir, editar el fichero "/etc/network/interfaces". La edición la podéis hacer con el comando "vi".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Lexend" w:cs="Lexend" w:eastAsia="Lexend" w:hAnsi="Lexend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Lexend" w:cs="Lexend" w:eastAsia="Lexend" w:hAnsi="Lexend"/>
          <w:color w:val="3d85c6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3d85c6"/>
          <w:highlight w:val="white"/>
          <w:rtl w:val="0"/>
        </w:rPr>
        <w:t xml:space="preserve">La mayor parte de la configuración de la red se puede hacer desde el archivo de configuración </w:t>
      </w:r>
      <w:r w:rsidDel="00000000" w:rsidR="00000000" w:rsidRPr="00000000">
        <w:rPr>
          <w:rFonts w:ascii="Lexend" w:cs="Lexend" w:eastAsia="Lexend" w:hAnsi="Lexend"/>
          <w:i w:val="1"/>
          <w:color w:val="3d85c6"/>
          <w:highlight w:val="white"/>
          <w:rtl w:val="0"/>
        </w:rPr>
        <w:t xml:space="preserve">“interfaces”</w:t>
      </w:r>
      <w:r w:rsidDel="00000000" w:rsidR="00000000" w:rsidRPr="00000000">
        <w:rPr>
          <w:rFonts w:ascii="Lexend" w:cs="Lexend" w:eastAsia="Lexend" w:hAnsi="Lexend"/>
          <w:color w:val="3d85c6"/>
          <w:highlight w:val="white"/>
          <w:rtl w:val="0"/>
        </w:rPr>
        <w:t xml:space="preserve"> en </w:t>
      </w:r>
      <w:r w:rsidDel="00000000" w:rsidR="00000000" w:rsidRPr="00000000">
        <w:rPr>
          <w:rFonts w:ascii="Lexend" w:cs="Lexend" w:eastAsia="Lexend" w:hAnsi="Lexend"/>
          <w:i w:val="1"/>
          <w:color w:val="3d85c6"/>
          <w:highlight w:val="white"/>
          <w:rtl w:val="0"/>
        </w:rPr>
        <w:t xml:space="preserve">“/etc/network/interfaces”</w:t>
      </w:r>
      <w:r w:rsidDel="00000000" w:rsidR="00000000" w:rsidRPr="00000000">
        <w:rPr>
          <w:rFonts w:ascii="Lexend" w:cs="Lexend" w:eastAsia="Lexend" w:hAnsi="Lexend"/>
          <w:color w:val="3d85c6"/>
          <w:highlight w:val="white"/>
          <w:rtl w:val="0"/>
        </w:rPr>
        <w:t xml:space="preserve">. Aquí, podemos darle a nuestra tarjeta de red una dirección IP (o usar dhcp), establecer la información de enrutamiento, configurar el enmascaramiento IP o establecer las rutas por defecto.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Lexend" w:cs="Lexend" w:eastAsia="Lexend" w:hAnsi="Lexend"/>
          <w:color w:val="3d85c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Lexend" w:cs="Lexend" w:eastAsia="Lexend" w:hAnsi="Lexend"/>
          <w:color w:val="3d85c6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3d85c6"/>
          <w:highlight w:val="white"/>
          <w:rtl w:val="0"/>
        </w:rPr>
        <w:t xml:space="preserve">Para ello, introducimos el comando </w:t>
      </w:r>
      <w:r w:rsidDel="00000000" w:rsidR="00000000" w:rsidRPr="00000000">
        <w:rPr>
          <w:rFonts w:ascii="Lexend" w:cs="Lexend" w:eastAsia="Lexend" w:hAnsi="Lexend"/>
          <w:i w:val="1"/>
          <w:color w:val="3d85c6"/>
          <w:highlight w:val="white"/>
          <w:rtl w:val="0"/>
        </w:rPr>
        <w:t xml:space="preserve">“vi” </w:t>
      </w:r>
      <w:r w:rsidDel="00000000" w:rsidR="00000000" w:rsidRPr="00000000">
        <w:rPr>
          <w:rFonts w:ascii="Lexend" w:cs="Lexend" w:eastAsia="Lexend" w:hAnsi="Lexend"/>
          <w:color w:val="3d85c6"/>
          <w:highlight w:val="white"/>
          <w:rtl w:val="0"/>
        </w:rPr>
        <w:t xml:space="preserve">seguido del nombre del fichero </w:t>
      </w:r>
      <w:r w:rsidDel="00000000" w:rsidR="00000000" w:rsidRPr="00000000">
        <w:rPr>
          <w:rFonts w:ascii="Lexend" w:cs="Lexend" w:eastAsia="Lexend" w:hAnsi="Lexend"/>
          <w:i w:val="1"/>
          <w:color w:val="3d85c6"/>
          <w:highlight w:val="white"/>
          <w:rtl w:val="0"/>
        </w:rPr>
        <w:t xml:space="preserve"> “/etc/network/interfaces”</w:t>
      </w:r>
      <w:r w:rsidDel="00000000" w:rsidR="00000000" w:rsidRPr="00000000">
        <w:rPr>
          <w:rFonts w:ascii="Lexend" w:cs="Lexend" w:eastAsia="Lexend" w:hAnsi="Lexend"/>
          <w:color w:val="3d85c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Lexend" w:cs="Lexend" w:eastAsia="Lexend" w:hAnsi="Lexend"/>
          <w:color w:val="3d85c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Lexend" w:cs="Lexend" w:eastAsia="Lexend" w:hAnsi="Lexend"/>
          <w:color w:val="3d85c6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3d85c6"/>
          <w:highlight w:val="white"/>
        </w:rPr>
        <w:drawing>
          <wp:inline distB="114300" distT="114300" distL="114300" distR="114300">
            <wp:extent cx="5731200" cy="40767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exend" w:cs="Lexend" w:eastAsia="Lexend" w:hAnsi="Lexend"/>
          <w:color w:val="3d85c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Lexend" w:cs="Lexend" w:eastAsia="Lexend" w:hAnsi="Lexend"/>
          <w:color w:val="3d85c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Lexend" w:cs="Lexend" w:eastAsia="Lexend" w:hAnsi="Lexend"/>
          <w:color w:val="3d85c6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3d85c6"/>
          <w:highlight w:val="white"/>
          <w:rtl w:val="0"/>
        </w:rPr>
        <w:t xml:space="preserve">Como vemos, nos mandará a una página aparte en la que podremos realizar cambios a nuestro gusto. Si se está configurando la interfaz manualmente, entonces algo como esto pondrá la puerta de enlace por defecto (red, difusión o broadcast y gateway o puerta de enlace son opcionales):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Lexend" w:cs="Lexend" w:eastAsia="Lexend" w:hAnsi="Lexend"/>
          <w:color w:val="3d85c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Lexend" w:cs="Lexend" w:eastAsia="Lexend" w:hAnsi="Lexend"/>
          <w:color w:val="3d85c6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3d85c6"/>
          <w:highlight w:val="white"/>
        </w:rPr>
        <w:drawing>
          <wp:inline distB="114300" distT="114300" distL="114300" distR="114300">
            <wp:extent cx="5761553" cy="4090988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826" l="1827" r="4983" t="10652"/>
                    <a:stretch>
                      <a:fillRect/>
                    </a:stretch>
                  </pic:blipFill>
                  <pic:spPr>
                    <a:xfrm>
                      <a:off x="0" y="0"/>
                      <a:ext cx="5761553" cy="4090988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Lexend" w:cs="Lexend" w:eastAsia="Lexend" w:hAnsi="Lexend"/>
          <w:color w:val="3d85c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Lexend" w:cs="Lexend" w:eastAsia="Lexend" w:hAnsi="Lexend"/>
          <w:color w:val="3d85c6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3d85c6"/>
          <w:highlight w:val="white"/>
          <w:rtl w:val="0"/>
        </w:rPr>
        <w:t xml:space="preserve">En el primer párrafo observamos lo anteriormente mencionado, mientras que en el segundo párrafo se están agregando líneas para añadir una dirección IPV6.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Lexend" w:cs="Lexend" w:eastAsia="Lexend" w:hAnsi="Lexend"/>
          <w:color w:val="3d85c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Lexend" w:cs="Lexend" w:eastAsia="Lexend" w:hAnsi="Lexend"/>
          <w:color w:val="3d85c6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3d85c6"/>
          <w:highlight w:val="white"/>
          <w:rtl w:val="0"/>
        </w:rPr>
        <w:t xml:space="preserve">Para más opciones podemos introducir el comando </w:t>
      </w:r>
      <w:r w:rsidDel="00000000" w:rsidR="00000000" w:rsidRPr="00000000">
        <w:rPr>
          <w:rFonts w:ascii="Lexend" w:cs="Lexend" w:eastAsia="Lexend" w:hAnsi="Lexend"/>
          <w:i w:val="1"/>
          <w:color w:val="3d85c6"/>
          <w:highlight w:val="white"/>
          <w:rtl w:val="0"/>
        </w:rPr>
        <w:t xml:space="preserve">“man interfaces”</w:t>
      </w:r>
      <w:r w:rsidDel="00000000" w:rsidR="00000000" w:rsidRPr="00000000">
        <w:rPr>
          <w:rFonts w:ascii="Lexend" w:cs="Lexend" w:eastAsia="Lexend" w:hAnsi="Lexend"/>
          <w:color w:val="3d85c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