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06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Harden the application using OWASP guidance: CSP, security headers, rate limiting, CSRF/XSS protection where applicable, abuse prevention, logging.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