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EDD3" w14:textId="30E7ACD2" w:rsidR="00303AE9" w:rsidRPr="00303AE9" w:rsidRDefault="00303AE9" w:rsidP="00303AE9">
      <w:pPr>
        <w:pStyle w:val="Text"/>
        <w:spacing w:after="60"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 List</w:t>
      </w:r>
    </w:p>
    <w:p w14:paraId="7217EFFA" w14:textId="305FA8C9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Bond, C. F., &amp; DePaulo, B. M. (2006). Accuracy of Deception Judgments. </w:t>
      </w:r>
      <w:r w:rsidRPr="00303AE9">
        <w:rPr>
          <w:i/>
          <w:iCs/>
          <w:sz w:val="24"/>
          <w:szCs w:val="24"/>
        </w:rPr>
        <w:t xml:space="preserve">Personality and </w:t>
      </w:r>
      <w:r>
        <w:rPr>
          <w:i/>
          <w:iCs/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Social Psychology Review</w:t>
      </w:r>
      <w:r w:rsidRPr="00303AE9">
        <w:rPr>
          <w:sz w:val="24"/>
          <w:szCs w:val="24"/>
        </w:rPr>
        <w:t xml:space="preserve">, </w:t>
      </w:r>
      <w:r w:rsidRPr="00303AE9">
        <w:rPr>
          <w:i/>
          <w:iCs/>
          <w:sz w:val="24"/>
          <w:szCs w:val="24"/>
        </w:rPr>
        <w:t>10</w:t>
      </w:r>
      <w:r w:rsidRPr="00303AE9">
        <w:rPr>
          <w:sz w:val="24"/>
          <w:szCs w:val="24"/>
        </w:rPr>
        <w:t xml:space="preserve">(3), 214–234. </w:t>
      </w:r>
      <w:hyperlink r:id="rId4" w:history="1">
        <w:r w:rsidRPr="00303AE9">
          <w:rPr>
            <w:rStyle w:val="Hyperlink"/>
            <w:sz w:val="24"/>
            <w:szCs w:val="24"/>
          </w:rPr>
          <w:t>https://doi.org/10.1207/s15327957pspr1003_2</w:t>
        </w:r>
      </w:hyperlink>
    </w:p>
    <w:p w14:paraId="1B5E339F" w14:textId="3E52572C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Constâncio, A. S., Tsunoda, D. F., Silva, H. D. F. N., Silveira, J. M. D., &amp; Carvalho, D. R.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(2023). Deception detection with machine learning: A systematic review and statistical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analysis. </w:t>
      </w:r>
      <w:r w:rsidRPr="00303AE9">
        <w:rPr>
          <w:i/>
          <w:iCs/>
          <w:sz w:val="24"/>
          <w:szCs w:val="24"/>
        </w:rPr>
        <w:t>PLOS ONE</w:t>
      </w:r>
      <w:r w:rsidRPr="00303AE9">
        <w:rPr>
          <w:sz w:val="24"/>
          <w:szCs w:val="24"/>
        </w:rPr>
        <w:t xml:space="preserve">, </w:t>
      </w:r>
      <w:r w:rsidRPr="00303AE9">
        <w:rPr>
          <w:i/>
          <w:iCs/>
          <w:sz w:val="24"/>
          <w:szCs w:val="24"/>
        </w:rPr>
        <w:t>18</w:t>
      </w:r>
      <w:r w:rsidRPr="00303AE9">
        <w:rPr>
          <w:sz w:val="24"/>
          <w:szCs w:val="24"/>
        </w:rPr>
        <w:t xml:space="preserve">(2), e0281323. </w:t>
      </w:r>
      <w:hyperlink r:id="rId5" w:history="1">
        <w:r w:rsidRPr="00303AE9">
          <w:rPr>
            <w:rStyle w:val="Hyperlink"/>
            <w:sz w:val="24"/>
            <w:szCs w:val="24"/>
          </w:rPr>
          <w:t>https://doi.org/10.1371/journal.pone.0281323</w:t>
        </w:r>
      </w:hyperlink>
    </w:p>
    <w:p w14:paraId="07EF2086" w14:textId="37881840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DePaulo, B. M., Lindsay, J. J., Malone, B. E., </w:t>
      </w:r>
      <w:proofErr w:type="spellStart"/>
      <w:r w:rsidRPr="00303AE9">
        <w:rPr>
          <w:sz w:val="24"/>
          <w:szCs w:val="24"/>
        </w:rPr>
        <w:t>Muhlenbruck</w:t>
      </w:r>
      <w:proofErr w:type="spellEnd"/>
      <w:r w:rsidRPr="00303AE9">
        <w:rPr>
          <w:sz w:val="24"/>
          <w:szCs w:val="24"/>
        </w:rPr>
        <w:t xml:space="preserve">, L., Charlton, K., &amp; Cooper, H.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(2003). Cues to deception. </w:t>
      </w:r>
      <w:r w:rsidRPr="00303AE9">
        <w:rPr>
          <w:i/>
          <w:iCs/>
          <w:sz w:val="24"/>
          <w:szCs w:val="24"/>
        </w:rPr>
        <w:t>Psychological Bulletin</w:t>
      </w:r>
      <w:r w:rsidRPr="00303AE9">
        <w:rPr>
          <w:sz w:val="24"/>
          <w:szCs w:val="24"/>
        </w:rPr>
        <w:t xml:space="preserve">, </w:t>
      </w:r>
      <w:r w:rsidRPr="00303AE9">
        <w:rPr>
          <w:i/>
          <w:iCs/>
          <w:sz w:val="24"/>
          <w:szCs w:val="24"/>
        </w:rPr>
        <w:t>129</w:t>
      </w:r>
      <w:r w:rsidRPr="00303AE9">
        <w:rPr>
          <w:sz w:val="24"/>
          <w:szCs w:val="24"/>
        </w:rPr>
        <w:t xml:space="preserve">(1), 74–118. </w:t>
      </w:r>
      <w:r>
        <w:rPr>
          <w:sz w:val="24"/>
          <w:szCs w:val="24"/>
        </w:rPr>
        <w:tab/>
      </w:r>
      <w:hyperlink r:id="rId6" w:history="1">
        <w:r w:rsidRPr="00237897">
          <w:rPr>
            <w:rStyle w:val="Hyperlink"/>
            <w:sz w:val="24"/>
            <w:szCs w:val="24"/>
          </w:rPr>
          <w:t>https://doi.org/10.1037/0033-2909.129.1.74</w:t>
        </w:r>
      </w:hyperlink>
    </w:p>
    <w:p w14:paraId="7BBF6C46" w14:textId="46E5F187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Fornaciari, T., &amp; </w:t>
      </w:r>
      <w:proofErr w:type="spellStart"/>
      <w:r w:rsidRPr="00303AE9">
        <w:rPr>
          <w:sz w:val="24"/>
          <w:szCs w:val="24"/>
        </w:rPr>
        <w:t>Poesio</w:t>
      </w:r>
      <w:proofErr w:type="spellEnd"/>
      <w:r w:rsidRPr="00303AE9">
        <w:rPr>
          <w:sz w:val="24"/>
          <w:szCs w:val="24"/>
        </w:rPr>
        <w:t xml:space="preserve">, M. (2013). Automatic deception detection in Italian court cases. </w:t>
      </w:r>
      <w:r>
        <w:rPr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Artificial Intelligence and Law</w:t>
      </w:r>
      <w:r w:rsidRPr="00303AE9">
        <w:rPr>
          <w:sz w:val="24"/>
          <w:szCs w:val="24"/>
        </w:rPr>
        <w:t xml:space="preserve">, </w:t>
      </w:r>
      <w:r w:rsidRPr="00303AE9">
        <w:rPr>
          <w:i/>
          <w:iCs/>
          <w:sz w:val="24"/>
          <w:szCs w:val="24"/>
        </w:rPr>
        <w:t>21</w:t>
      </w:r>
      <w:r w:rsidRPr="00303AE9">
        <w:rPr>
          <w:sz w:val="24"/>
          <w:szCs w:val="24"/>
        </w:rPr>
        <w:t xml:space="preserve">(3), 303–340. </w:t>
      </w:r>
      <w:hyperlink r:id="rId7" w:history="1">
        <w:r w:rsidRPr="00303AE9">
          <w:rPr>
            <w:rStyle w:val="Hyperlink"/>
            <w:sz w:val="24"/>
            <w:szCs w:val="24"/>
          </w:rPr>
          <w:t>https://doi.org/10.1007/s10506-013-9140-4</w:t>
        </w:r>
      </w:hyperlink>
    </w:p>
    <w:p w14:paraId="79A9B116" w14:textId="1ACD7659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Gan, W. C., &amp; Ng, H. T. (2019). Improving the Robustness of Question Answering Systems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to Question Paraphrasing. </w:t>
      </w:r>
      <w:r w:rsidRPr="00303AE9">
        <w:rPr>
          <w:i/>
          <w:iCs/>
          <w:sz w:val="24"/>
          <w:szCs w:val="24"/>
        </w:rPr>
        <w:t xml:space="preserve">Proceedings of the 57th Annual Meeting of the Association for </w:t>
      </w:r>
      <w:r>
        <w:rPr>
          <w:i/>
          <w:iCs/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Computational Linguistics</w:t>
      </w:r>
      <w:r w:rsidRPr="00303AE9">
        <w:rPr>
          <w:sz w:val="24"/>
          <w:szCs w:val="24"/>
        </w:rPr>
        <w:t xml:space="preserve">, 6065–6075. </w:t>
      </w:r>
      <w:hyperlink r:id="rId8" w:history="1">
        <w:r w:rsidRPr="00303AE9">
          <w:rPr>
            <w:rStyle w:val="Hyperlink"/>
            <w:sz w:val="24"/>
            <w:szCs w:val="24"/>
          </w:rPr>
          <w:t>https://doi.org/10.18653/v1/P19-1610</w:t>
        </w:r>
      </w:hyperlink>
    </w:p>
    <w:p w14:paraId="7DFB9C57" w14:textId="13623E8D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  <w:lang w:val="nl-NL"/>
        </w:rPr>
      </w:pPr>
      <w:r w:rsidRPr="00303AE9">
        <w:rPr>
          <w:sz w:val="24"/>
          <w:szCs w:val="24"/>
        </w:rPr>
        <w:t xml:space="preserve">Glenski, M., Ayton, E., Cosbey, R., Arendt, D., &amp; Volkova, S. (2021). </w:t>
      </w:r>
      <w:r w:rsidRPr="00303AE9">
        <w:rPr>
          <w:i/>
          <w:iCs/>
          <w:sz w:val="24"/>
          <w:szCs w:val="24"/>
        </w:rPr>
        <w:t xml:space="preserve">Evaluating Deception </w:t>
      </w:r>
      <w:r>
        <w:rPr>
          <w:i/>
          <w:iCs/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 xml:space="preserve">Detection Model Robustness </w:t>
      </w:r>
      <w:proofErr w:type="gramStart"/>
      <w:r w:rsidRPr="00303AE9">
        <w:rPr>
          <w:i/>
          <w:iCs/>
          <w:sz w:val="24"/>
          <w:szCs w:val="24"/>
        </w:rPr>
        <w:t>To</w:t>
      </w:r>
      <w:proofErr w:type="gramEnd"/>
      <w:r w:rsidRPr="00303AE9">
        <w:rPr>
          <w:i/>
          <w:iCs/>
          <w:sz w:val="24"/>
          <w:szCs w:val="24"/>
        </w:rPr>
        <w:t xml:space="preserve"> Linguistic Variation</w:t>
      </w:r>
      <w:r w:rsidRPr="00303AE9">
        <w:rPr>
          <w:sz w:val="24"/>
          <w:szCs w:val="24"/>
        </w:rPr>
        <w:t xml:space="preserve"> (Version 1). </w:t>
      </w:r>
      <w:proofErr w:type="spellStart"/>
      <w:r w:rsidRPr="00303AE9">
        <w:rPr>
          <w:sz w:val="24"/>
          <w:szCs w:val="24"/>
        </w:rPr>
        <w:t>arXiv</w:t>
      </w:r>
      <w:proofErr w:type="spellEnd"/>
      <w:r w:rsidRPr="00303AE9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hyperlink r:id="rId9" w:history="1">
        <w:r w:rsidRPr="00237897">
          <w:rPr>
            <w:rStyle w:val="Hyperlink"/>
            <w:sz w:val="24"/>
            <w:szCs w:val="24"/>
            <w:lang w:val="nl-NL"/>
          </w:rPr>
          <w:t>https://doi.org/10.48550/ARXIV.2104.11729</w:t>
        </w:r>
      </w:hyperlink>
    </w:p>
    <w:p w14:paraId="38A99F7B" w14:textId="33EB6139" w:rsidR="00303AE9" w:rsidRDefault="00303AE9" w:rsidP="00303AE9">
      <w:pPr>
        <w:pStyle w:val="Text"/>
        <w:spacing w:after="60" w:line="480" w:lineRule="auto"/>
        <w:rPr>
          <w:sz w:val="24"/>
          <w:szCs w:val="24"/>
          <w:lang w:val="en-GB"/>
        </w:rPr>
      </w:pPr>
      <w:proofErr w:type="spellStart"/>
      <w:r w:rsidRPr="00303AE9">
        <w:rPr>
          <w:sz w:val="24"/>
          <w:szCs w:val="24"/>
          <w:lang w:val="nl-NL"/>
        </w:rPr>
        <w:t>Iyyer</w:t>
      </w:r>
      <w:proofErr w:type="spellEnd"/>
      <w:r w:rsidRPr="00303AE9">
        <w:rPr>
          <w:sz w:val="24"/>
          <w:szCs w:val="24"/>
          <w:lang w:val="nl-NL"/>
        </w:rPr>
        <w:t xml:space="preserve">, M., </w:t>
      </w:r>
      <w:proofErr w:type="spellStart"/>
      <w:r w:rsidRPr="00303AE9">
        <w:rPr>
          <w:sz w:val="24"/>
          <w:szCs w:val="24"/>
          <w:lang w:val="nl-NL"/>
        </w:rPr>
        <w:t>Wieting</w:t>
      </w:r>
      <w:proofErr w:type="spellEnd"/>
      <w:r w:rsidRPr="00303AE9">
        <w:rPr>
          <w:sz w:val="24"/>
          <w:szCs w:val="24"/>
          <w:lang w:val="nl-NL"/>
        </w:rPr>
        <w:t xml:space="preserve">, J., </w:t>
      </w:r>
      <w:proofErr w:type="spellStart"/>
      <w:r w:rsidRPr="00303AE9">
        <w:rPr>
          <w:sz w:val="24"/>
          <w:szCs w:val="24"/>
          <w:lang w:val="nl-NL"/>
        </w:rPr>
        <w:t>Gimpel</w:t>
      </w:r>
      <w:proofErr w:type="spellEnd"/>
      <w:r w:rsidRPr="00303AE9">
        <w:rPr>
          <w:sz w:val="24"/>
          <w:szCs w:val="24"/>
          <w:lang w:val="nl-NL"/>
        </w:rPr>
        <w:t xml:space="preserve">, K., &amp; </w:t>
      </w:r>
      <w:proofErr w:type="spellStart"/>
      <w:r w:rsidRPr="00303AE9">
        <w:rPr>
          <w:sz w:val="24"/>
          <w:szCs w:val="24"/>
          <w:lang w:val="nl-NL"/>
        </w:rPr>
        <w:t>Zettlemoyer</w:t>
      </w:r>
      <w:proofErr w:type="spellEnd"/>
      <w:r w:rsidRPr="00303AE9">
        <w:rPr>
          <w:sz w:val="24"/>
          <w:szCs w:val="24"/>
          <w:lang w:val="nl-NL"/>
        </w:rPr>
        <w:t xml:space="preserve">, L. (2018). </w:t>
      </w:r>
      <w:r w:rsidRPr="00303AE9">
        <w:rPr>
          <w:i/>
          <w:iCs/>
          <w:sz w:val="24"/>
          <w:szCs w:val="24"/>
        </w:rPr>
        <w:t xml:space="preserve">Adversarial Example Generation </w:t>
      </w:r>
      <w:r>
        <w:rPr>
          <w:i/>
          <w:iCs/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with Syntactically Controlled Paraphrase Networks</w:t>
      </w:r>
      <w:r w:rsidRPr="00303AE9">
        <w:rPr>
          <w:sz w:val="24"/>
          <w:szCs w:val="24"/>
        </w:rPr>
        <w:t xml:space="preserve"> (Version 1). </w:t>
      </w:r>
      <w:proofErr w:type="spellStart"/>
      <w:r w:rsidRPr="00303AE9">
        <w:rPr>
          <w:sz w:val="24"/>
          <w:szCs w:val="24"/>
        </w:rPr>
        <w:t>arXiv</w:t>
      </w:r>
      <w:proofErr w:type="spellEnd"/>
      <w:r w:rsidRPr="00303AE9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hyperlink r:id="rId10" w:history="1">
        <w:r w:rsidRPr="00237897">
          <w:rPr>
            <w:rStyle w:val="Hyperlink"/>
            <w:sz w:val="24"/>
            <w:szCs w:val="24"/>
            <w:lang w:val="en-GB"/>
          </w:rPr>
          <w:t>https://doi.org/10.48550/ARXIV.1804.06059</w:t>
        </w:r>
      </w:hyperlink>
    </w:p>
    <w:p w14:paraId="5BBEEF87" w14:textId="0F4C41C6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  <w:lang w:val="en-DE"/>
        </w:rPr>
      </w:pPr>
      <w:r w:rsidRPr="00303AE9">
        <w:rPr>
          <w:sz w:val="24"/>
          <w:szCs w:val="24"/>
          <w:lang w:val="en-DE"/>
        </w:rPr>
        <w:t xml:space="preserve">Kleinberg, B., Loconte, R., &amp; Verschuere, B. (2025). </w:t>
      </w:r>
      <w:r w:rsidRPr="00303AE9">
        <w:rPr>
          <w:i/>
          <w:iCs/>
          <w:sz w:val="24"/>
          <w:szCs w:val="24"/>
          <w:lang w:val="en-DE"/>
        </w:rPr>
        <w:t xml:space="preserve">Effective faking of verbal deception </w:t>
      </w:r>
      <w:r>
        <w:rPr>
          <w:i/>
          <w:iCs/>
          <w:sz w:val="24"/>
          <w:szCs w:val="24"/>
          <w:lang w:val="en-DE"/>
        </w:rPr>
        <w:tab/>
      </w:r>
      <w:r w:rsidRPr="00303AE9">
        <w:rPr>
          <w:i/>
          <w:iCs/>
          <w:sz w:val="24"/>
          <w:szCs w:val="24"/>
          <w:lang w:val="en-DE"/>
        </w:rPr>
        <w:t>detection with target-aligned adversarial attacks</w:t>
      </w:r>
      <w:r w:rsidRPr="00303AE9">
        <w:rPr>
          <w:sz w:val="24"/>
          <w:szCs w:val="24"/>
          <w:lang w:val="en-DE"/>
        </w:rPr>
        <w:t xml:space="preserve"> (Version 1). arXiv. </w:t>
      </w:r>
      <w:r>
        <w:rPr>
          <w:sz w:val="24"/>
          <w:szCs w:val="24"/>
          <w:lang w:val="en-DE"/>
        </w:rPr>
        <w:tab/>
      </w:r>
      <w:hyperlink r:id="rId11" w:history="1">
        <w:r w:rsidRPr="00303AE9">
          <w:rPr>
            <w:rStyle w:val="Hyperlink"/>
            <w:sz w:val="24"/>
            <w:szCs w:val="24"/>
            <w:lang w:val="en-DE"/>
          </w:rPr>
          <w:t>https://doi.org/10.48550/ARXIV.2501.05962</w:t>
        </w:r>
      </w:hyperlink>
    </w:p>
    <w:p w14:paraId="329D4903" w14:textId="77777777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</w:p>
    <w:p w14:paraId="5E57FE7C" w14:textId="6DA83340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  <w:lang w:val="de-DE"/>
        </w:rPr>
      </w:pPr>
      <w:r w:rsidRPr="00303AE9">
        <w:rPr>
          <w:sz w:val="24"/>
          <w:szCs w:val="24"/>
        </w:rPr>
        <w:lastRenderedPageBreak/>
        <w:t xml:space="preserve">Morris, J., Lifland, E., </w:t>
      </w:r>
      <w:proofErr w:type="spellStart"/>
      <w:r w:rsidRPr="00303AE9">
        <w:rPr>
          <w:sz w:val="24"/>
          <w:szCs w:val="24"/>
        </w:rPr>
        <w:t>Lanchantin</w:t>
      </w:r>
      <w:proofErr w:type="spellEnd"/>
      <w:r w:rsidRPr="00303AE9">
        <w:rPr>
          <w:sz w:val="24"/>
          <w:szCs w:val="24"/>
        </w:rPr>
        <w:t xml:space="preserve">, J., Ji, Y., &amp; Qi, Y. (2020). Reevaluating Adversarial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Examples in Natural Language. </w:t>
      </w:r>
      <w:r w:rsidRPr="00303AE9">
        <w:rPr>
          <w:i/>
          <w:iCs/>
          <w:sz w:val="24"/>
          <w:szCs w:val="24"/>
        </w:rPr>
        <w:t xml:space="preserve">Findings of the Association for Computational Linguistics: </w:t>
      </w:r>
      <w:r>
        <w:rPr>
          <w:i/>
          <w:iCs/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EMNLP 2020</w:t>
      </w:r>
      <w:r w:rsidRPr="00303AE9">
        <w:rPr>
          <w:sz w:val="24"/>
          <w:szCs w:val="24"/>
        </w:rPr>
        <w:t xml:space="preserve">, 3829–3839. </w:t>
      </w:r>
      <w:hyperlink r:id="rId12" w:history="1">
        <w:r w:rsidRPr="00303AE9">
          <w:rPr>
            <w:rStyle w:val="Hyperlink"/>
            <w:sz w:val="24"/>
            <w:szCs w:val="24"/>
            <w:lang w:val="de-DE"/>
          </w:rPr>
          <w:t>https://doi.org/10.18653/v1/2020.findings-emnlp.341</w:t>
        </w:r>
      </w:hyperlink>
    </w:p>
    <w:p w14:paraId="70CABBDA" w14:textId="1992A6CE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  <w:lang w:val="de-DE"/>
        </w:rPr>
      </w:pPr>
      <w:r w:rsidRPr="00303AE9">
        <w:rPr>
          <w:sz w:val="24"/>
          <w:szCs w:val="24"/>
          <w:lang w:val="de-DE"/>
        </w:rPr>
        <w:t xml:space="preserve">Mozes, M., Bartolo, M., </w:t>
      </w:r>
      <w:proofErr w:type="spellStart"/>
      <w:r w:rsidRPr="00303AE9">
        <w:rPr>
          <w:sz w:val="24"/>
          <w:szCs w:val="24"/>
          <w:lang w:val="de-DE"/>
        </w:rPr>
        <w:t>Stenetorp</w:t>
      </w:r>
      <w:proofErr w:type="spellEnd"/>
      <w:r w:rsidRPr="00303AE9">
        <w:rPr>
          <w:sz w:val="24"/>
          <w:szCs w:val="24"/>
          <w:lang w:val="de-DE"/>
        </w:rPr>
        <w:t xml:space="preserve">, P., Kleinberg, B., &amp; Griffin, L. (2021). </w:t>
      </w:r>
      <w:r w:rsidRPr="00303AE9">
        <w:rPr>
          <w:sz w:val="24"/>
          <w:szCs w:val="24"/>
        </w:rPr>
        <w:t xml:space="preserve">Contrasting Human-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and Machine-Generated Word-Level Adversarial Examples for Text Classification. </w:t>
      </w:r>
      <w:r>
        <w:rPr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Proceedings of the 2021 Conference on Empirical Methods in Natural Language Processing</w:t>
      </w:r>
      <w:r w:rsidRPr="00303AE9">
        <w:rPr>
          <w:sz w:val="24"/>
          <w:szCs w:val="24"/>
        </w:rPr>
        <w:t xml:space="preserve">,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8258–8270. </w:t>
      </w:r>
      <w:hyperlink r:id="rId13" w:history="1">
        <w:r w:rsidRPr="00303AE9">
          <w:rPr>
            <w:rStyle w:val="Hyperlink"/>
            <w:sz w:val="24"/>
            <w:szCs w:val="24"/>
            <w:lang w:val="de-DE"/>
          </w:rPr>
          <w:t>https://doi.org/10.18653/v1/2021.emnlp-main.651</w:t>
        </w:r>
      </w:hyperlink>
    </w:p>
    <w:p w14:paraId="2C958E1C" w14:textId="4A9C0C38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  <w:lang w:val="de-DE"/>
        </w:rPr>
        <w:t xml:space="preserve">Mozes, M., Kleinberg, B., &amp; Griffin, L. (2022). </w:t>
      </w:r>
      <w:r w:rsidRPr="00303AE9">
        <w:rPr>
          <w:sz w:val="24"/>
          <w:szCs w:val="24"/>
        </w:rPr>
        <w:t xml:space="preserve">Identifying Human Strategies for Generating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Word-Level Adversarial Examples. </w:t>
      </w:r>
      <w:r w:rsidRPr="00303AE9">
        <w:rPr>
          <w:i/>
          <w:iCs/>
          <w:sz w:val="24"/>
          <w:szCs w:val="24"/>
        </w:rPr>
        <w:t xml:space="preserve">Findings of the Association for Computational </w:t>
      </w:r>
      <w:r>
        <w:rPr>
          <w:i/>
          <w:iCs/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Linguistics: EMNLP 2022</w:t>
      </w:r>
      <w:r w:rsidRPr="00303AE9">
        <w:rPr>
          <w:sz w:val="24"/>
          <w:szCs w:val="24"/>
        </w:rPr>
        <w:t xml:space="preserve">, 6118–6126. </w:t>
      </w:r>
      <w:hyperlink r:id="rId14" w:history="1">
        <w:r w:rsidRPr="00237897">
          <w:rPr>
            <w:rStyle w:val="Hyperlink"/>
            <w:sz w:val="24"/>
            <w:szCs w:val="24"/>
          </w:rPr>
          <w:t>https://doi.org/10.18653/v1/2022.findings-</w:t>
        </w:r>
        <w:r w:rsidRPr="00237897">
          <w:rPr>
            <w:rStyle w:val="Hyperlink"/>
            <w:sz w:val="24"/>
            <w:szCs w:val="24"/>
          </w:rPr>
          <w:tab/>
        </w:r>
        <w:r w:rsidRPr="00237897">
          <w:rPr>
            <w:rStyle w:val="Hyperlink"/>
            <w:sz w:val="24"/>
            <w:szCs w:val="24"/>
          </w:rPr>
          <w:t>emnlp.454</w:t>
        </w:r>
      </w:hyperlink>
    </w:p>
    <w:p w14:paraId="0079A204" w14:textId="5E19A6E5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Pérez-Rosas, V., &amp; Mihalcea, R. (2014). Cross-cultural Deception Detection. </w:t>
      </w:r>
      <w:r w:rsidRPr="00303AE9">
        <w:rPr>
          <w:i/>
          <w:iCs/>
          <w:sz w:val="24"/>
          <w:szCs w:val="24"/>
        </w:rPr>
        <w:t xml:space="preserve">Proceedings of </w:t>
      </w:r>
      <w:r>
        <w:rPr>
          <w:i/>
          <w:iCs/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 xml:space="preserve">the 52nd Annual Meeting of the Association for Computational Linguistics (Volume 2: Short </w:t>
      </w:r>
      <w:r>
        <w:rPr>
          <w:i/>
          <w:iCs/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Papers)</w:t>
      </w:r>
      <w:r w:rsidRPr="00303AE9">
        <w:rPr>
          <w:sz w:val="24"/>
          <w:szCs w:val="24"/>
        </w:rPr>
        <w:t xml:space="preserve">, 440–445. </w:t>
      </w:r>
      <w:hyperlink r:id="rId15" w:history="1">
        <w:r w:rsidRPr="00303AE9">
          <w:rPr>
            <w:rStyle w:val="Hyperlink"/>
            <w:sz w:val="24"/>
            <w:szCs w:val="24"/>
          </w:rPr>
          <w:t>https://doi.org/10.3115/v1/P14-2072</w:t>
        </w:r>
      </w:hyperlink>
    </w:p>
    <w:p w14:paraId="55491EC3" w14:textId="29105A6C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Sap, M., Horvitz, E., Choi, Y., Smith, N. A., &amp; Pennebaker, J. (2020). Recollection versus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Imagination: Exploring Human Memory and Cognition via Neural Language Models. </w:t>
      </w:r>
      <w:r>
        <w:rPr>
          <w:sz w:val="24"/>
          <w:szCs w:val="24"/>
        </w:rPr>
        <w:tab/>
      </w:r>
      <w:r w:rsidRPr="00303AE9">
        <w:rPr>
          <w:i/>
          <w:iCs/>
          <w:sz w:val="24"/>
          <w:szCs w:val="24"/>
        </w:rPr>
        <w:t>Proceedings of the 58th Annual Meeting of the Association for Computational Linguistics</w:t>
      </w:r>
      <w:r w:rsidRPr="00303AE9">
        <w:rPr>
          <w:sz w:val="24"/>
          <w:szCs w:val="24"/>
        </w:rPr>
        <w:t xml:space="preserve">,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1970–1978. </w:t>
      </w:r>
      <w:hyperlink r:id="rId16" w:history="1">
        <w:r w:rsidRPr="00303AE9">
          <w:rPr>
            <w:rStyle w:val="Hyperlink"/>
            <w:sz w:val="24"/>
            <w:szCs w:val="24"/>
          </w:rPr>
          <w:t>https://doi.org/10.18653/v1/2020.acl-main.178</w:t>
        </w:r>
      </w:hyperlink>
    </w:p>
    <w:p w14:paraId="712DF83A" w14:textId="238F1012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Szegedy, C., Zaremba, W., </w:t>
      </w:r>
      <w:proofErr w:type="spellStart"/>
      <w:r w:rsidRPr="00303AE9">
        <w:rPr>
          <w:sz w:val="24"/>
          <w:szCs w:val="24"/>
        </w:rPr>
        <w:t>Sutskever</w:t>
      </w:r>
      <w:proofErr w:type="spellEnd"/>
      <w:r w:rsidRPr="00303AE9">
        <w:rPr>
          <w:sz w:val="24"/>
          <w:szCs w:val="24"/>
        </w:rPr>
        <w:t xml:space="preserve">, I., Bruna, J., Erhan, D., Goodfellow, I., &amp; Fergus, R. </w:t>
      </w:r>
      <w:r>
        <w:rPr>
          <w:sz w:val="24"/>
          <w:szCs w:val="24"/>
        </w:rPr>
        <w:tab/>
      </w:r>
      <w:r w:rsidRPr="00303AE9">
        <w:rPr>
          <w:sz w:val="24"/>
          <w:szCs w:val="24"/>
        </w:rPr>
        <w:t xml:space="preserve">(2013). </w:t>
      </w:r>
      <w:r w:rsidRPr="00303AE9">
        <w:rPr>
          <w:i/>
          <w:iCs/>
          <w:sz w:val="24"/>
          <w:szCs w:val="24"/>
        </w:rPr>
        <w:t>Intriguing properties of neural networks</w:t>
      </w:r>
      <w:r w:rsidRPr="00303AE9">
        <w:rPr>
          <w:sz w:val="24"/>
          <w:szCs w:val="24"/>
        </w:rPr>
        <w:t xml:space="preserve"> (Version 4). </w:t>
      </w:r>
      <w:proofErr w:type="spellStart"/>
      <w:r w:rsidRPr="00303AE9">
        <w:rPr>
          <w:sz w:val="24"/>
          <w:szCs w:val="24"/>
        </w:rPr>
        <w:t>arXiv</w:t>
      </w:r>
      <w:proofErr w:type="spellEnd"/>
      <w:r w:rsidRPr="00303AE9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hyperlink r:id="rId17" w:history="1">
        <w:r w:rsidRPr="00237897">
          <w:rPr>
            <w:rStyle w:val="Hyperlink"/>
            <w:sz w:val="24"/>
            <w:szCs w:val="24"/>
          </w:rPr>
          <w:t>https://doi.org/10.48550/ARXIV.1312.6199</w:t>
        </w:r>
      </w:hyperlink>
    </w:p>
    <w:p w14:paraId="0B98C920" w14:textId="77777777" w:rsidR="00303AE9" w:rsidRPr="00303AE9" w:rsidRDefault="00303AE9" w:rsidP="00303AE9">
      <w:pPr>
        <w:pStyle w:val="Text"/>
        <w:spacing w:after="60" w:line="480" w:lineRule="auto"/>
        <w:rPr>
          <w:sz w:val="24"/>
          <w:szCs w:val="24"/>
        </w:rPr>
      </w:pPr>
      <w:r w:rsidRPr="00303AE9">
        <w:rPr>
          <w:sz w:val="24"/>
          <w:szCs w:val="24"/>
        </w:rPr>
        <w:t xml:space="preserve">Vrij, A. (2012). Detecting lies and deceit: Pitfalls and opportunities (2. ed., </w:t>
      </w:r>
      <w:proofErr w:type="spellStart"/>
      <w:r w:rsidRPr="00303AE9">
        <w:rPr>
          <w:sz w:val="24"/>
          <w:szCs w:val="24"/>
        </w:rPr>
        <w:t>repr</w:t>
      </w:r>
      <w:proofErr w:type="spellEnd"/>
      <w:r w:rsidRPr="00303AE9">
        <w:rPr>
          <w:sz w:val="24"/>
          <w:szCs w:val="24"/>
        </w:rPr>
        <w:t>). Wiley.</w:t>
      </w:r>
    </w:p>
    <w:p w14:paraId="573C672F" w14:textId="77777777" w:rsidR="007B49B6" w:rsidRDefault="007B49B6"/>
    <w:sectPr w:rsidR="007B4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E9"/>
    <w:rsid w:val="001243DB"/>
    <w:rsid w:val="00143CEC"/>
    <w:rsid w:val="00303AE9"/>
    <w:rsid w:val="003122D9"/>
    <w:rsid w:val="0039115E"/>
    <w:rsid w:val="007B49B6"/>
    <w:rsid w:val="00F7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78EBCF"/>
  <w15:chartTrackingRefBased/>
  <w15:docId w15:val="{4F79CE13-7277-FE40-936B-31F89CD9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E9"/>
    <w:rPr>
      <w:b/>
      <w:bCs/>
      <w:smallCaps/>
      <w:color w:val="0F4761" w:themeColor="accent1" w:themeShade="BF"/>
      <w:spacing w:val="5"/>
    </w:rPr>
  </w:style>
  <w:style w:type="paragraph" w:customStyle="1" w:styleId="Text">
    <w:name w:val="Text"/>
    <w:basedOn w:val="Normal"/>
    <w:link w:val="TextChar"/>
    <w:rsid w:val="00303AE9"/>
    <w:pPr>
      <w:tabs>
        <w:tab w:val="left" w:pos="200"/>
      </w:tabs>
      <w:spacing w:after="0" w:line="240" w:lineRule="exact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TextChar">
    <w:name w:val="Text Char"/>
    <w:basedOn w:val="DefaultParagraphFont"/>
    <w:link w:val="Text"/>
    <w:rsid w:val="00303AE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03A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7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8653/v1/P19-1610" TargetMode="External"/><Relationship Id="rId13" Type="http://schemas.openxmlformats.org/officeDocument/2006/relationships/hyperlink" Target="https://doi.org/10.18653/v1/2021.emnlp-main.651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7/s10506-013-9140-4" TargetMode="External"/><Relationship Id="rId12" Type="http://schemas.openxmlformats.org/officeDocument/2006/relationships/hyperlink" Target="https://doi.org/10.18653/v1/2020.findings-emnlp.341" TargetMode="External"/><Relationship Id="rId17" Type="http://schemas.openxmlformats.org/officeDocument/2006/relationships/hyperlink" Target="https://doi.org/10.48550/ARXIV.1312.619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8653/v1/2020.acl-main.178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37/0033-2909.129.1.74" TargetMode="External"/><Relationship Id="rId11" Type="http://schemas.openxmlformats.org/officeDocument/2006/relationships/hyperlink" Target="https://doi.org/10.48550/ARXIV.2501.05962" TargetMode="External"/><Relationship Id="rId5" Type="http://schemas.openxmlformats.org/officeDocument/2006/relationships/hyperlink" Target="https://doi.org/10.1371/journal.pone.0281323" TargetMode="External"/><Relationship Id="rId15" Type="http://schemas.openxmlformats.org/officeDocument/2006/relationships/hyperlink" Target="https://doi.org/10.3115/v1/P14-2072" TargetMode="External"/><Relationship Id="rId10" Type="http://schemas.openxmlformats.org/officeDocument/2006/relationships/hyperlink" Target="https://doi.org/10.48550/ARXIV.1804.06059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oi.org/10.1207/s15327957pspr1003_2" TargetMode="External"/><Relationship Id="rId9" Type="http://schemas.openxmlformats.org/officeDocument/2006/relationships/hyperlink" Target="https://doi.org/10.48550/ARXIV.2104.11729" TargetMode="External"/><Relationship Id="rId14" Type="http://schemas.openxmlformats.org/officeDocument/2006/relationships/hyperlink" Target="https://doi.org/10.18653/v1/2022.findings-%09emnlp.4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Pfründer</dc:creator>
  <cp:keywords/>
  <dc:description/>
  <cp:lastModifiedBy>Lucca Pfründer</cp:lastModifiedBy>
  <cp:revision>1</cp:revision>
  <dcterms:created xsi:type="dcterms:W3CDTF">2025-06-18T13:21:00Z</dcterms:created>
  <dcterms:modified xsi:type="dcterms:W3CDTF">2025-06-18T13:25:00Z</dcterms:modified>
</cp:coreProperties>
</file>