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Hướng dẫn nhập liệu ERP</w:t>
      </w:r>
    </w:p>
    <w:p>
      <w:pPr>
        <w:jc w:val="center"/>
      </w:pPr>
      <w:r>
        <w:rPr>
          <w:i/>
          <w:sz w:val="20"/>
        </w:rPr>
        <w:t>Tài liệu seed data mẫu cho hệ thống đào tạo nội bộ</w:t>
      </w:r>
    </w:p>
    <w:p>
      <w:pPr>
        <w:pStyle w:val="Heading1"/>
      </w:pPr>
      <w:r>
        <w:t>1. Mục tiêu</w:t>
      </w:r>
    </w:p>
    <w:p>
      <w:r>
        <w:t>Giúp nhân sự mới nhập dữ liệu ERP đúng chuẩn ngay từ lần đầu.</w:t>
      </w:r>
    </w:p>
    <w:p>
      <w:pPr>
        <w:pStyle w:val="Heading1"/>
      </w:pPr>
      <w:r>
        <w:t>2. Nguyên tắc dữ liệu sạch</w:t>
      </w:r>
    </w:p>
    <w:p>
      <w:r>
        <w:t>Không tạo trùng mã hàng hoặc mã khách hàng.</w:t>
      </w:r>
    </w:p>
    <w:p>
      <w:r>
        <w:t>Sử dụng đúng format ngày, đơn vị tính, mã kho.</w:t>
      </w:r>
    </w:p>
    <w:p>
      <w:r>
        <w:t>Không viết tắt tùy ý trong các trường mô tả chuẩn.</w:t>
      </w:r>
    </w:p>
    <w:p>
      <w:pPr>
        <w:pStyle w:val="Heading1"/>
      </w:pPr>
      <w:r>
        <w:t>3. Trường dữ liệu quan trọng</w:t>
      </w:r>
    </w:p>
    <w:p>
      <w:r>
        <w:t>Customer Code</w:t>
      </w:r>
    </w:p>
    <w:p>
      <w:r>
        <w:t>Item Code</w:t>
      </w:r>
    </w:p>
    <w:p>
      <w:r>
        <w:t>Quantity</w:t>
      </w:r>
    </w:p>
    <w:p>
      <w:r>
        <w:t>Unit of Measure</w:t>
      </w:r>
    </w:p>
    <w:p>
      <w:r>
        <w:t>Warehouse</w:t>
      </w:r>
    </w:p>
    <w:p>
      <w:r>
        <w:t>Requested Date</w:t>
      </w:r>
    </w:p>
    <w:p>
      <w:r>
        <w:t>Approval Note</w:t>
      </w:r>
    </w:p>
    <w:p>
      <w:pPr>
        <w:pStyle w:val="Heading1"/>
      </w:pPr>
      <w:r>
        <w:t>4. Cách xử lý khi không tìm thấy dữ liệu master</w:t>
      </w:r>
    </w:p>
    <w:p>
      <w:r>
        <w:t>Không tự tạo bản ghi mới nếu không có quyền.</w:t>
      </w:r>
    </w:p>
    <w:p>
      <w:r>
        <w:t>Tạm dừng thao tác, ghi lại trường thiếu và gửi đúng đầu mối quản trị dữ liệu.</w:t>
      </w:r>
    </w:p>
    <w:p>
      <w:pPr>
        <w:pStyle w:val="Heading1"/>
      </w:pPr>
      <w:r>
        <w:t>5. Kiểm tra sau nhập</w:t>
      </w:r>
    </w:p>
    <w:p>
      <w:r>
        <w:t>Chạy checklist rà soát 5 điểm: mã khách, mã hàng, số lượng, đơn vị tính, trạng thái phê duyệt.</w:t>
      </w:r>
    </w:p>
    <w:p>
      <w:pPr>
        <w:pStyle w:val="Heading1"/>
      </w:pPr>
      <w:r>
        <w:t>Metadata gợi ý để ingest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topic</w:t>
            </w:r>
          </w:p>
        </w:tc>
        <w:tc>
          <w:tcPr>
            <w:tcW w:type="dxa" w:w="4968"/>
          </w:tcPr>
          <w:p>
            <w:r>
              <w:t>ERP_SOP</w:t>
            </w:r>
          </w:p>
        </w:tc>
      </w:tr>
      <w:tr>
        <w:tc>
          <w:tcPr>
            <w:tcW w:type="dxa" w:w="4968"/>
          </w:tcPr>
          <w:p>
            <w:r>
              <w:t>content_type</w:t>
            </w:r>
          </w:p>
        </w:tc>
        <w:tc>
          <w:tcPr>
            <w:tcW w:type="dxa" w:w="4968"/>
          </w:tcPr>
          <w:p>
            <w:r>
              <w:t>lesson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approved</w:t>
            </w:r>
          </w:p>
        </w:tc>
      </w:tr>
      <w:tr>
        <w:tc>
          <w:tcPr>
            <w:tcW w:type="dxa" w:w="4968"/>
          </w:tcPr>
          <w:p>
            <w:r>
              <w:t>can_use_for_generation</w:t>
            </w:r>
          </w:p>
        </w:tc>
        <w:tc>
          <w:tcPr>
            <w:tcW w:type="dxa" w:w="4968"/>
          </w:tcPr>
          <w:p>
            <w:r>
              <w:t>true</w:t>
            </w:r>
          </w:p>
        </w:tc>
      </w:tr>
      <w:tr>
        <w:tc>
          <w:tcPr>
            <w:tcW w:type="dxa" w:w="4968"/>
          </w:tcPr>
          <w:p>
            <w:r>
              <w:t>can_use_for_assessment</w:t>
            </w:r>
          </w:p>
        </w:tc>
        <w:tc>
          <w:tcPr>
            <w:tcW w:type="dxa" w:w="4968"/>
          </w:tcPr>
          <w:p>
            <w:r>
              <w:t>true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