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MENTORING HANDBOOK</w:t>
      </w:r>
    </w:p>
    <w:p>
      <w:pPr>
        <w:jc w:val="center"/>
      </w:pPr>
      <w:r>
        <w:rPr>
          <w:b/>
          <w:color w:val="0F6B6D"/>
          <w:sz w:val="22"/>
        </w:rPr>
        <w:t>Khung quản trị Project - Thực tập - Đồ án tốt nghiệp - Nghiên cứu khoa học</w:t>
      </w:r>
    </w:p>
    <w:p>
      <w:pPr>
        <w:jc w:val="center"/>
      </w:pPr>
      <w:r>
        <w:rPr>
          <w:color w:val="646464"/>
          <w:sz w:val="17"/>
        </w:rPr>
        <w:t>Engineering &amp; Research Mentoring Program | Version 1.10.0 | 04/09/2026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</w:rPr>
              <w:t>Mục tiêu của hệ thống không phải là “có thật nhiều đề tài”, mà là xây các dòng năng lực để sinh viên có thể đi từ làm thật -&gt; hiểu thật -&gt; tự học -&gt; sở hữu project -&gt; nghiên cứu khi đủ readiness.</w:t>
            </w:r>
          </w:p>
        </w:tc>
      </w:tr>
    </w:tbl>
    <w:p>
      <w:pPr>
        <w:spacing w:after="0"/>
      </w:pPr>
    </w:p>
    <w:p>
      <w:pPr>
        <w:pStyle w:val="Heading1"/>
      </w:pPr>
      <w:r>
        <w:t>1. Triết lý chương trình</w:t>
      </w:r>
    </w:p>
    <w:p>
      <w:pPr>
        <w:pStyle w:val="ListBullet"/>
        <w:spacing w:after="40"/>
      </w:pPr>
      <w:r>
        <w:t>Scaffolded independence: ban đầu cấu trúc cao, sau đó chuyển dần ownership sang sinh viên.</w:t>
      </w:r>
    </w:p>
    <w:p>
      <w:pPr>
        <w:pStyle w:val="ListBullet"/>
        <w:spacing w:after="40"/>
      </w:pPr>
      <w:r>
        <w:t>One portfolio, multiple views: một ngân hàng dự án gốc nhưng tách catalog cho P/I/T/R.</w:t>
      </w:r>
    </w:p>
    <w:p>
      <w:pPr>
        <w:pStyle w:val="ListBullet"/>
        <w:spacing w:after="40"/>
      </w:pPr>
      <w:r>
        <w:t>Engineering và Research là hai dòng phát triển bổ sung, không xếp hạng hơn-kém.</w:t>
      </w:r>
    </w:p>
    <w:p>
      <w:pPr>
        <w:pStyle w:val="ListBullet"/>
        <w:spacing w:after="40"/>
      </w:pPr>
      <w:r>
        <w:t>Mentor chịu trách nhiệm về direction, scope, standards, critical feedback và quality control; sinh viên chịu trách nhiệm learning, execution, evidence, deadline, documentation và presentation.</w:t>
      </w:r>
    </w:p>
    <w:p>
      <w:pPr>
        <w:pStyle w:val="ListBullet"/>
        <w:spacing w:after="40"/>
      </w:pPr>
      <w:r>
        <w:t>Một hệ thống mentoring tốt vẫn có thể có sinh viên thất bại nếu sinh viên không thực hiện phần trách nhiệm của mình.</w:t>
      </w:r>
    </w:p>
    <w:p>
      <w:pPr>
        <w:pStyle w:val="Heading1"/>
      </w:pPr>
      <w:r>
        <w:t>2. Hai dòng phát triển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1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Dòng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Trọng tâm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Chuỗi năng lực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Engineering Practice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Design - Build - Test - Debug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PCB/circuit -&gt; RTL -&gt; FPGA -&gt; ASIC/EDA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Research Practice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Question - Baseline - Experiment - Analyze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Software baseline -&gt; controlled experiment -&gt; research question -&gt; contribution</w:t>
            </w:r>
          </w:p>
        </w:tc>
      </w:tr>
    </w:tbl>
    <w:p>
      <w:pPr>
        <w:spacing w:after="0"/>
      </w:pPr>
    </w:p>
    <w:p>
      <w:pPr>
        <w:pStyle w:val="Heading1"/>
      </w:pPr>
      <w:r>
        <w:t>3. Các mức tham gia P/I/T/R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72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201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Hoạt động</w:t>
            </w:r>
          </w:p>
        </w:tc>
        <w:tc>
          <w:tcPr>
            <w:tcW w:type="dxa" w:w="475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Mục tiêu</w:t>
            </w:r>
          </w:p>
        </w:tc>
        <w:tc>
          <w:tcPr>
            <w:tcW w:type="dxa" w:w="158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Novelty</w:t>
            </w:r>
          </w:p>
        </w:tc>
        <w:tc>
          <w:tcPr>
            <w:tcW w:type="dxa" w:w="115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Risk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Project môn học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Học và chứng minh một kỹ năng cụ thể; novelty không bắt buộc.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Không bắt buộc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Rất thấp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Thực tập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Thực hành engineering workflow và tác phong làm việc kỹ thuật.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Không bắt buộc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Thấp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Đồ án tốt nghiệp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Sở hữu một project hoàn chỉnh: correct + complete + reproducible + quantitatively evaluated.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Không bắt buộc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Thấp-TB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Nghiên cứu khoa học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Trả lời một research question với baseline, evidence và phân tích; hypothesis có thể không được xác nhận.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Cần research question/contribution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TB-Cao</w:t>
            </w:r>
          </w:p>
        </w:tc>
      </w:tr>
    </w:tbl>
    <w:p>
      <w:pPr>
        <w:spacing w:after="0"/>
      </w:pPr>
    </w:p>
    <w:p>
      <w:pPr>
        <w:pStyle w:val="Heading1"/>
      </w:pPr>
      <w:r>
        <w:t>4. Student Development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633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Explorer</w:t>
            </w:r>
          </w:p>
        </w:tc>
        <w:tc>
          <w:tcPr>
            <w:tcW w:type="dxa" w:w="63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Chưa có evidence; khám phá hướng phù hợp.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Beginner Engineer</w:t>
            </w:r>
          </w:p>
        </w:tc>
        <w:tc>
          <w:tcPr>
            <w:tcW w:type="dxa" w:w="63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Làm được task nhỏ có hướng dẫn.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Independent Engineering Student</w:t>
            </w:r>
          </w:p>
        </w:tc>
        <w:tc>
          <w:tcPr>
            <w:tcW w:type="dxa" w:w="63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Tự thực hiện engineering task, debug và báo cáo.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Research-Ready Undergraduate</w:t>
            </w:r>
          </w:p>
        </w:tc>
        <w:tc>
          <w:tcPr>
            <w:tcW w:type="dxa" w:w="63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Đọc paper, xây baseline và thiết kế experiment cơ bản.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Undergraduate Researcher</w:t>
            </w:r>
          </w:p>
        </w:tc>
        <w:tc>
          <w:tcPr>
            <w:tcW w:type="dxa" w:w="63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Sở hữu research question và thực nghiệm có kiểm soát.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Advanced Research Student</w:t>
            </w:r>
          </w:p>
        </w:tc>
        <w:tc>
          <w:tcPr>
            <w:tcW w:type="dxa" w:w="63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Research ownership cao; đủ sức co-design/advanced research.</w:t>
            </w:r>
          </w:p>
        </w:tc>
      </w:tr>
    </w:tbl>
    <w:p>
      <w:pPr>
        <w:spacing w:after="0"/>
      </w:pPr>
    </w:p>
    <w:p>
      <w:pPr>
        <w:pStyle w:val="Heading1"/>
      </w:pPr>
      <w:r>
        <w:t>5. Readiness trước khi giao đề tài</w:t>
      </w:r>
    </w:p>
    <w:p>
      <w:pPr>
        <w:pStyle w:val="Heading2"/>
      </w:pPr>
      <w:r>
        <w:t>5.1 Technical Readiness (TR)</w:t>
      </w:r>
    </w:p>
    <w:p>
      <w:pPr>
        <w:pStyle w:val="ListBullet"/>
        <w:spacing w:after="40"/>
      </w:pPr>
      <w:r>
        <w:t>Thang 0-5: 0 chưa biết; 1 biết tên; 2 hiểu cơ bản; 3 làm được có hướng dẫn; 4 tự làm; 5 có thể giải thích/mentor người khác.</w:t>
      </w:r>
    </w:p>
    <w:p>
      <w:pPr>
        <w:pStyle w:val="ListBullet"/>
        <w:spacing w:after="40"/>
      </w:pPr>
      <w:r>
        <w:t>Các năng lực đánh giá: điện tử, logic số, RTL, simulation/debug, FPGA, Python, MATLAB, Linux/WSL, Git/GitHub, DSP, truyền thông số, xác suất, coding theory, Polar Code, đọc tiếng Anh, technical writing.</w:t>
      </w:r>
    </w:p>
    <w:p>
      <w:pPr>
        <w:pStyle w:val="ListBullet"/>
        <w:spacing w:after="40"/>
      </w:pPr>
      <w:r>
        <w:t>Self-assessment chỉ là dữ liệu ban đầu; phải kiểm chứng bằng mini-task.</w:t>
      </w:r>
    </w:p>
    <w:p>
      <w:pPr>
        <w:pStyle w:val="Heading2"/>
      </w:pPr>
      <w:r>
        <w:t>5.2 Working Readiness (WR)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Phẩm chất</w:t>
            </w:r>
          </w:p>
        </w:tc>
        <w:tc>
          <w:tcPr>
            <w:tcW w:type="dxa" w:w="792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Evidence quan sát được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 kết &amp; kỷ luật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Đúng deadline; tham gia/đổi lịch đúng quy ước; cập nhật đều; không để task “vâng dạ rồi để đó”.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Kiên trì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Khi gặp lỗi có evidence về các thử nghiệm chẩn đoán, không bỏ cuộc ngay.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Trung thực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Phân biệt rõ tự làm, tham khảo, AI hỗ trợ, chưa hiểu, kết quả âm/không như kỳ vọng.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Chủ động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Tự tìm từ khóa/tài liệu; đề xuất next step trước khi hỏi mentor “em làm gì tiếp?”.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Tư duy phản biện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Hỏi tại sao; so sánh alternatives; chấp nhận/sửa quan điểm theo evidence.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Chấm 0-4 mỗi tiêu chí, tối đa 20.</w:t>
      </w:r>
    </w:p>
    <w:p>
      <w:pPr>
        <w:pStyle w:val="ListBullet"/>
        <w:spacing w:after="40"/>
      </w:pPr>
      <w:r>
        <w:t>Ngưỡng gợi ý: Project &gt;=10; Internship &gt;=12; DATN Engineering &gt;=14; DATN research-oriented &gt;=15; NCKH &gt;=16; advanced B6/AB-R &gt;=17. (Nguồn chuẩn của ngưỡng: 06_Data/readiness_rubrics.json — nếu hai nơi lệch nhau, JSON thắng.)</w:t>
      </w:r>
    </w:p>
    <w:p>
      <w:pPr>
        <w:pStyle w:val="ListBullet"/>
        <w:spacing w:after="40"/>
      </w:pPr>
      <w:r>
        <w:t>Không dùng ngưỡng như luật máy móc; mentor có thể override nhưng phải ghi lý do.</w:t>
      </w:r>
    </w:p>
    <w:p>
      <w:pPr>
        <w:pStyle w:val="Heading2"/>
      </w:pPr>
      <w:r>
        <w:t>5.3 Research Readiness (RR)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Năng lực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Evidence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Literature comprehension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Đọc được paper/tài liệu và tách problem, assumptions, method, metrics, limitations.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Baseline discipline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Ưu tiên baseline đúng, tái lập trước novelty.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Experimental design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Biết control variables, seed/config, metric và so sánh công bằng.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Interpretation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Giải thích kết quả, không chỉ báo số/figure.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Research ownership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Tự hình thành câu hỏi/giả thuyết nhỏ và biết giới hạn claim.</w:t>
            </w:r>
          </w:p>
        </w:tc>
      </w:tr>
    </w:tbl>
    <w:p>
      <w:pPr>
        <w:spacing w:after="0"/>
      </w:pPr>
    </w:p>
    <w:p>
      <w:pPr>
        <w:pStyle w:val="Heading1"/>
      </w:pPr>
      <w:r>
        <w:t>6. Readiness test 2 tuần</w:t>
      </w:r>
    </w:p>
    <w:p>
      <w:pPr>
        <w:pStyle w:val="ListNumber"/>
        <w:spacing w:after="40"/>
      </w:pPr>
      <w:r>
        <w:t>Literature task: problem, input, output, method, metric, điểm chưa hiểu.</w:t>
      </w:r>
    </w:p>
    <w:p>
      <w:pPr>
        <w:pStyle w:val="ListNumber"/>
        <w:spacing w:after="40"/>
      </w:pPr>
      <w:r>
        <w:t>Technical mini-task 4-10 giờ thực tế phù hợp family.</w:t>
      </w:r>
    </w:p>
    <w:p>
      <w:pPr>
        <w:pStyle w:val="ListNumber"/>
        <w:spacing w:after="40"/>
      </w:pPr>
      <w:r>
        <w:t>Oral check 5-10 phút: sinh viên phải giải thích đã làm gì, vì sao, lỗi gì, đã thử gì và next step.</w:t>
      </w:r>
    </w:p>
    <w:p>
      <w:pPr>
        <w:pStyle w:val="ListNumber"/>
        <w:spacing w:after="40"/>
      </w:pPr>
      <w:r>
        <w:t>Mentor đánh giá prerequisite gaps và chốt: nhận / nhận có điều kiện / đổi đề tài / chưa nhận.</w:t>
      </w:r>
    </w:p>
    <w:p>
      <w:pPr>
        <w:pStyle w:val="Heading1"/>
      </w:pPr>
      <w:r>
        <w:t>7. Quy trình matching đề tài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</w:rPr>
              <w:t>Student interest -&gt; Top 3 -&gt; Self-assessment -&gt; Readiness test -&gt; Mentor evaluation -&gt; Gap analysis -&gt; Topic assignment -&gt; Probation -&gt; Official scope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Top 3 là nguyện vọng, không phải quyền lựa chọn tuyệt đối.</w:t>
      </w:r>
    </w:p>
    <w:p>
      <w:pPr>
        <w:pStyle w:val="ListBullet"/>
        <w:spacing w:after="40"/>
      </w:pPr>
      <w:r>
        <w:t>Đề tài advanced chỉ được giao khi prerequisite và WR/RR đạt.</w:t>
      </w:r>
    </w:p>
    <w:p>
      <w:pPr>
        <w:pStyle w:val="ListBullet"/>
        <w:spacing w:after="40"/>
      </w:pPr>
      <w:r>
        <w:t>B4 yêu cầu SC baseline; B5 yêu cầu SC/SCF; B6 nhánh detection yêu cầu baseline B5, nhánh candidate-ranking yêu cầu SCF/B4 ổn định — cả hai nhánh đều cần ML cơ bản và research maturity; AB yêu cầu cả nền A và B.</w:t>
      </w:r>
    </w:p>
    <w:p>
      <w:pPr>
        <w:pStyle w:val="Heading1"/>
      </w:pPr>
      <w:r>
        <w:t>8. Mô hình mentoring theo tầng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Tầng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Tỷ lệ gợi ý</w:t>
            </w:r>
          </w:p>
        </w:tc>
        <w:tc>
          <w:tcPr>
            <w:tcW w:type="dxa" w:w="676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Nội dung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Common mentoring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50-60%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Git, literature, report, AI, experiment, presentation, debugging mindset.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Theme mentoring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25-35%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Nhóm Digital IC/FPGA/ASIC hoặc nhóm Polar cùng chia sẻ technical context.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Individual mentoring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15-20%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Algorithm/bug khó/scope/research decision/critical thesis review.</w:t>
            </w:r>
          </w:p>
        </w:tc>
      </w:tr>
    </w:tbl>
    <w:p>
      <w:pPr>
        <w:spacing w:after="0"/>
      </w:pPr>
    </w:p>
    <w:p>
      <w:pPr>
        <w:pStyle w:val="Heading1"/>
      </w:pPr>
      <w:r>
        <w:t>9. Weekly operating cycle</w:t>
      </w:r>
    </w:p>
    <w:p>
      <w:pPr>
        <w:pStyle w:val="ListNumber"/>
        <w:spacing w:after="40"/>
        <w:numPr>
          <w:ilvl w:val="0"/>
          <w:numId w:val="10"/>
        </w:numPr>
      </w:pPr>
      <w:r>
        <w:t>Sinh viên cập nhật weekly report trước buổi gặp.</w:t>
      </w:r>
    </w:p>
    <w:p>
      <w:pPr>
        <w:pStyle w:val="ListNumber"/>
        <w:spacing w:after="40"/>
        <w:numPr>
          <w:ilvl w:val="0"/>
          <w:numId w:val="10"/>
        </w:numPr>
      </w:pPr>
      <w:r>
        <w:t>Mentor đọc evidence trước; meeting không bắt đầu từ việc kể lại toàn bộ tuần.</w:t>
      </w:r>
    </w:p>
    <w:p>
      <w:pPr>
        <w:pStyle w:val="ListNumber"/>
        <w:spacing w:after="40"/>
        <w:numPr>
          <w:ilvl w:val="0"/>
          <w:numId w:val="10"/>
        </w:numPr>
      </w:pPr>
      <w:r>
        <w:t>Sinh viên trình bày Goal -&gt; Evidence -&gt; Failure -&gt; Diagnosis -&gt; Proposed next step -&gt; Question.</w:t>
      </w:r>
    </w:p>
    <w:p>
      <w:pPr>
        <w:pStyle w:val="ListNumber"/>
        <w:spacing w:after="40"/>
        <w:numPr>
          <w:ilvl w:val="0"/>
          <w:numId w:val="10"/>
        </w:numPr>
      </w:pPr>
      <w:r>
        <w:t>Mentor hỏi để kiểm chứng hiểu, không chỉ hỏi “em hiểu chưa?”.</w:t>
      </w:r>
    </w:p>
    <w:p>
      <w:pPr>
        <w:pStyle w:val="ListNumber"/>
        <w:spacing w:after="40"/>
        <w:numPr>
          <w:ilvl w:val="0"/>
          <w:numId w:val="10"/>
        </w:numPr>
      </w:pPr>
      <w:r>
        <w:t>Cuối meeting chốt 1-3 deliverables và deadline; mọi quyết định được ghi lại.</w:t>
      </w:r>
    </w:p>
    <w:p>
      <w:pPr>
        <w:pStyle w:val="Heading1"/>
      </w:pPr>
      <w:r>
        <w:t>10. Milestone gates cho DATN 15 tuần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16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Thời điểm</w:t>
            </w:r>
          </w:p>
        </w:tc>
        <w:tc>
          <w:tcPr>
            <w:tcW w:type="dxa" w:w="460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Điều kiện qua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Nếu không đạt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Gate 1 - Problem &amp; Foundation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Tuần 1-2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Hiểu problem, input/output, baseline, metric, prerequisite gaps.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Không đạt: điều chỉnh đề tài hoặc learning plan.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Gate 2 - Baseline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Tuần 3-5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Baseline/chức năng cơ sở phải chạy và có evidence tái lập.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Không baseline ở tuần 5: không mở research extension.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Gate 3 - Core Implementation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Tuần 6-8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Có core implementation và kết quả định lượng trung gian.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Không đạt tuần 8: reduce scope; không cứu bằng cách mentor làm thay.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Gate 4 - Experiments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Tuần 9-11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Thực nghiệm chính hoàn tất; table/figure chính hình thành.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Sau tuần 11: không thêm thuật toán lớn mới.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Gate 5 - Analysis &amp; Draft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Tuần 12-13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Phân tích kết quả và bản thảo báo cáo/khóa luận đầy đủ.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Thiếu evidence: ưu tiên hoàn thiện core, không polish che lỗ hổng.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Gate 6 - Reproducibility &amp; Defense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Tuần 14-15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Người khác có thể chạy lại; slides/demo; legacy package; defense readiness.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Chỉ xác nhận hoàn thành khi ownership và reproducibility đạt.</w:t>
            </w:r>
          </w:p>
        </w:tc>
      </w:tr>
    </w:tbl>
    <w:p>
      <w:pPr>
        <w:spacing w:after="0"/>
      </w:pPr>
    </w:p>
    <w:p>
      <w:pPr>
        <w:pStyle w:val="Heading1"/>
      </w:pPr>
      <w:r>
        <w:t>11. Scope management</w:t>
      </w:r>
    </w:p>
    <w:p>
      <w:pPr>
        <w:pStyle w:val="ListBullet"/>
        <w:spacing w:after="40"/>
      </w:pPr>
      <w:r>
        <w:t>Mỗi DATN phải có MVT (Minimum Viable Thesis) và Research Extension tách biệt.</w:t>
      </w:r>
    </w:p>
    <w:p>
      <w:pPr>
        <w:pStyle w:val="ListBullet"/>
        <w:spacing w:after="40"/>
      </w:pPr>
      <w:r>
        <w:t>Khi tiến độ chậm, thứ tự xử lý: chẩn đoán task difficulty/time allocation/learning strategy -&gt; remove nonessential work -&gt; reduce scope -&gt; focused support.</w:t>
      </w:r>
    </w:p>
    <w:p>
      <w:pPr>
        <w:pStyle w:val="ListBullet"/>
        <w:spacing w:after="40"/>
      </w:pPr>
      <w:r>
        <w:t>Không giữ scope tham vọng bằng cách tăng effort của mentor đến mức làm thay.</w:t>
      </w:r>
    </w:p>
    <w:p>
      <w:pPr>
        <w:pStyle w:val="ListBullet"/>
        <w:spacing w:after="40"/>
      </w:pPr>
      <w:r>
        <w:t>Một khóa luận đúng, hoàn chỉnh và được sinh viên hiểu sâu tốt hơn một khóa luận “đẹp” nhưng ownership thấp.</w:t>
      </w:r>
    </w:p>
    <w:p>
      <w:pPr>
        <w:pStyle w:val="Heading1"/>
      </w:pPr>
      <w:r>
        <w:t>12. AI &amp; academic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</w:rPr>
              <w:t>AI use is allowed. AI dependency is not. Cannot explain = Not completed.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Cho phép AI hỗ trợ giải thích, brainstorming, keyword, coding, debug, writing support.</w:t>
      </w:r>
    </w:p>
    <w:p>
      <w:pPr>
        <w:pStyle w:val="ListBullet"/>
        <w:spacing w:after="40"/>
      </w:pPr>
      <w:r>
        <w:t>Sinh viên chịu trách nhiệm code, equation, citation, figure, data, result và claim.</w:t>
      </w:r>
    </w:p>
    <w:p>
      <w:pPr>
        <w:pStyle w:val="ListBullet"/>
        <w:spacing w:after="40"/>
      </w:pPr>
      <w:r>
        <w:t>Sản phẩm AI tạo mà sinh viên không giải thích được phải làm lại.</w:t>
      </w:r>
    </w:p>
    <w:p>
      <w:pPr>
        <w:pStyle w:val="ListBullet"/>
        <w:spacing w:after="40"/>
      </w:pPr>
      <w:r>
        <w:t>Research data/result không được bịa, lựa chọn cherry-pick hoặc che giấu negative result.</w:t>
      </w:r>
    </w:p>
    <w:p>
      <w:pPr>
        <w:pStyle w:val="Heading1"/>
      </w:pPr>
      <w:r>
        <w:t>13. Peer mentoring</w:t>
      </w:r>
    </w:p>
    <w:p>
      <w:pPr>
        <w:pStyle w:val="ListBullet"/>
        <w:spacing w:after="40"/>
      </w:pPr>
      <w:r>
        <w:t>Peer/senior có thể giúp environment, concept, code review, known issues.</w:t>
      </w:r>
    </w:p>
    <w:p>
      <w:pPr>
        <w:pStyle w:val="ListBullet"/>
        <w:spacing w:after="40"/>
      </w:pPr>
      <w:r>
        <w:t>Không mặc nhiên giao sinh viên giỏi “cứu” sinh viên yếu.</w:t>
      </w:r>
    </w:p>
    <w:p>
      <w:pPr>
        <w:pStyle w:val="ListBullet"/>
        <w:spacing w:after="40"/>
      </w:pPr>
      <w:r>
        <w:t>Peer mentor không sở hữu deadline hoặc deliverable của bạn khác.</w:t>
      </w:r>
    </w:p>
    <w:p>
      <w:pPr>
        <w:pStyle w:val="ListBullet"/>
        <w:spacing w:after="40"/>
      </w:pPr>
      <w:r>
        <w:t>Khuyến khích technical lineage: cohort trước để lại legacy package cho cohort sau.</w:t>
      </w:r>
    </w:p>
    <w:p>
      <w:pPr>
        <w:pStyle w:val="Heading1"/>
      </w:pPr>
      <w:r>
        <w:t>14. Project Legacy Package</w:t>
      </w:r>
    </w:p>
    <w:p>
      <w:pPr>
        <w:pStyle w:val="ListBullet"/>
        <w:spacing w:after="40"/>
      </w:pPr>
      <w:r>
        <w:t>README và cách chạy lại</w:t>
      </w:r>
    </w:p>
    <w:p>
      <w:pPr>
        <w:pStyle w:val="ListBullet"/>
        <w:spacing w:after="40"/>
      </w:pPr>
      <w:r>
        <w:t>Source code + config/environment</w:t>
      </w:r>
    </w:p>
    <w:p>
      <w:pPr>
        <w:pStyle w:val="ListBullet"/>
        <w:spacing w:after="40"/>
      </w:pPr>
      <w:r>
        <w:t>Tests/regression</w:t>
      </w:r>
    </w:p>
    <w:p>
      <w:pPr>
        <w:pStyle w:val="ListBullet"/>
        <w:spacing w:after="40"/>
      </w:pPr>
      <w:r>
        <w:t>Results + figures + raw/processed data hợp lý</w:t>
      </w:r>
    </w:p>
    <w:p>
      <w:pPr>
        <w:pStyle w:val="ListBullet"/>
        <w:spacing w:after="40"/>
      </w:pPr>
      <w:r>
        <w:t>Literature notes</w:t>
      </w:r>
    </w:p>
    <w:p>
      <w:pPr>
        <w:pStyle w:val="ListBullet"/>
        <w:spacing w:after="40"/>
      </w:pPr>
      <w:r>
        <w:t>Known issues</w:t>
      </w:r>
    </w:p>
    <w:p>
      <w:pPr>
        <w:pStyle w:val="ListBullet"/>
        <w:spacing w:after="40"/>
      </w:pPr>
      <w:r>
        <w:t>Next steps</w:t>
      </w:r>
    </w:p>
    <w:p>
      <w:pPr>
        <w:pStyle w:val="ListBullet"/>
        <w:spacing w:after="40"/>
      </w:pPr>
      <w:r>
        <w:t>Report/thesis/slides</w:t>
      </w:r>
    </w:p>
    <w:p>
      <w:pPr>
        <w:pStyle w:val="ListBullet"/>
        <w:spacing w:after="40"/>
      </w:pPr>
      <w:r>
        <w:t>AI usage log khi áp dụng</w:t>
      </w:r>
    </w:p>
    <w:p>
      <w:pPr>
        <w:pStyle w:val="Heading1"/>
      </w:pPr>
      <w:r>
        <w:t>15. Định nghĩa thành công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820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Một outcome tốt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Engineering</w:t>
            </w:r>
          </w:p>
        </w:tc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Sinh viên có thể design-build-test-debug-document một hệ thống và giải thích được quyết định kỹ thuật.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DATN</w:t>
            </w:r>
          </w:p>
        </w:tc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Correct + complete + reproducible + quantitatively evaluated + student ownership.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Research</w:t>
            </w:r>
          </w:p>
        </w:tc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Có baseline đúng, research question rõ, experiment công bằng, claim giới hạn đúng evidence.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Tài liệu làm việc - có thể hiệu chỉnh theo quy định đơn vị đào tạo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Engineering &amp; Research Mentoring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6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