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&amp; ACADEMIC INTEGRITY POLICY</w:t>
      </w:r>
    </w:p>
    <w:p>
      <w:pPr>
        <w:jc w:val="center"/>
      </w:pPr>
      <w:r>
        <w:rPr>
          <w:b/>
          <w:color w:val="0F6B6D"/>
          <w:sz w:val="22"/>
        </w:rPr>
        <w:t>Quy định sử dụng ChatGPT / Claude / Copilot và các công cụ AI trong mentoring</w:t>
      </w:r>
    </w:p>
    <w:p>
      <w:pPr>
        <w:jc w:val="center"/>
      </w:pPr>
      <w:r>
        <w:rPr>
          <w:color w:val="646464"/>
          <w:sz w:val="17"/>
        </w:rPr>
        <w:t>Engineering &amp; Research Mentoring Program | Version 1.5.1 | 23/08/2026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3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2937"/>
              </w:rPr>
              <w:t>Nguyên tắc trung tâm: AI use is allowed. AI dependency is not. Người học chịu trách nhiệm cuối cùng về mọi nội dung, code, dữ liệu, kết quả và claim được nộp.</w:t>
            </w:r>
          </w:p>
        </w:tc>
      </w:tr>
    </w:tbl>
    <w:p>
      <w:pPr>
        <w:spacing w:after="0"/>
      </w:pPr>
    </w:p>
    <w:p>
      <w:pPr>
        <w:pStyle w:val="Heading1"/>
      </w:pPr>
      <w:r>
        <w:t>1. Được phép</w:t>
      </w:r>
    </w:p>
    <w:p>
      <w:pPr>
        <w:pStyle w:val="ListBullet"/>
        <w:spacing w:after="40"/>
      </w:pPr>
      <w:r>
        <w:t>Giải thích khái niệm và tạo ví dụ học tập.</w:t>
      </w:r>
    </w:p>
    <w:p>
      <w:pPr>
        <w:pStyle w:val="ListBullet"/>
        <w:spacing w:after="40"/>
      </w:pPr>
      <w:r>
        <w:t>Brainstorm keyword/literature search strategy.</w:t>
      </w:r>
    </w:p>
    <w:p>
      <w:pPr>
        <w:pStyle w:val="ListBullet"/>
        <w:spacing w:after="40"/>
      </w:pPr>
      <w:r>
        <w:t>Gợi ý cấu trúc code, testbench, debugging hypothesis.</w:t>
      </w:r>
    </w:p>
    <w:p>
      <w:pPr>
        <w:pStyle w:val="ListBullet"/>
        <w:spacing w:after="40"/>
      </w:pPr>
      <w:r>
        <w:t>Hỗ trợ viết lại câu chữ sau khi sinh viên đã hiểu nội dung.</w:t>
      </w:r>
    </w:p>
    <w:p>
      <w:pPr>
        <w:pStyle w:val="ListBullet"/>
        <w:spacing w:after="40"/>
      </w:pPr>
      <w:r>
        <w:t>Tạo checklist, câu hỏi tự kiểm tra, test cases.</w:t>
      </w:r>
    </w:p>
    <w:p>
      <w:pPr>
        <w:pStyle w:val="ListBullet"/>
        <w:spacing w:after="40"/>
      </w:pPr>
      <w:r>
        <w:t>Hỗ trợ phân tích lỗi nhưng sinh viên phải tự xác nhận bằng experiment/evidence.</w:t>
      </w:r>
    </w:p>
    <w:p>
      <w:pPr>
        <w:pStyle w:val="Heading1"/>
      </w:pPr>
      <w:r>
        <w:t>2. Không được chấp nhận</w:t>
      </w:r>
    </w:p>
    <w:p>
      <w:pPr>
        <w:pStyle w:val="ListBullet"/>
        <w:spacing w:after="40"/>
      </w:pPr>
      <w:r>
        <w:t>Copy code/report mà không hiểu.</w:t>
      </w:r>
    </w:p>
    <w:p>
      <w:pPr>
        <w:pStyle w:val="ListBullet"/>
        <w:spacing w:after="40"/>
      </w:pPr>
      <w:r>
        <w:t>Tạo citation/reference không kiểm chứng.</w:t>
      </w:r>
    </w:p>
    <w:p>
      <w:pPr>
        <w:pStyle w:val="ListBullet"/>
        <w:spacing w:after="40"/>
      </w:pPr>
      <w:r>
        <w:t>Bịa dữ liệu, figure, log, result hoặc mô tả experiment chưa thực hiện.</w:t>
      </w:r>
    </w:p>
    <w:p>
      <w:pPr>
        <w:pStyle w:val="ListBullet"/>
        <w:spacing w:after="40"/>
      </w:pPr>
      <w:r>
        <w:t>Dùng AI để che giấu việc chưa làm hoặc chưa hiểu.</w:t>
      </w:r>
    </w:p>
    <w:p>
      <w:pPr>
        <w:pStyle w:val="ListBullet"/>
        <w:spacing w:after="40"/>
      </w:pPr>
      <w:r>
        <w:t>Đưa dữ liệu nhạy cảm/confidential vào công cụ ngoài khi chưa được phép.</w:t>
      </w:r>
    </w:p>
    <w:p>
      <w:pPr>
        <w:pStyle w:val="Heading1"/>
      </w:pPr>
      <w:r>
        <w:t>3. Ownership check</w:t>
      </w:r>
    </w:p>
    <w:p>
      <w:pPr>
        <w:pStyle w:val="ListBullet"/>
        <w:spacing w:after="40"/>
      </w:pPr>
      <w:r>
        <w:t>Mentor có thể hỏi bất kỳ dòng code/công thức/figure nào.</w:t>
      </w:r>
    </w:p>
    <w:p>
      <w:pPr>
        <w:pStyle w:val="ListBullet"/>
        <w:spacing w:after="40"/>
      </w:pPr>
      <w:r>
        <w:t>Sinh viên phải giải thích “vì sao”, không chỉ “nó làm gì”.</w:t>
      </w:r>
    </w:p>
    <w:p>
      <w:pPr>
        <w:pStyle w:val="ListBullet"/>
        <w:spacing w:after="40"/>
      </w:pPr>
      <w:r>
        <w:t>Nếu bỏ/thay block/parameter, sinh viên phải dự đoán được tác động ở mức phù hợp.</w:t>
      </w:r>
    </w:p>
    <w:p>
      <w:pPr>
        <w:pStyle w:val="ListBullet"/>
        <w:spacing w:after="40"/>
      </w:pPr>
      <w:r>
        <w:t>Không giải thích được -&gt; task chưa đạt và phải học/làm lại.</w:t>
      </w:r>
    </w:p>
    <w:p>
      <w:pPr>
        <w:pStyle w:val="Heading1"/>
      </w:pPr>
      <w:r>
        <w:t>4. AI Usage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1152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Ngày</w:t>
            </w:r>
          </w:p>
        </w:tc>
        <w:tc>
          <w:tcPr>
            <w:tcW w:type="dxa" w:w="1440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Công cụ</w:t>
            </w:r>
          </w:p>
        </w:tc>
        <w:tc>
          <w:tcPr>
            <w:tcW w:type="dxa" w:w="2016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Mục đích</w:t>
            </w:r>
          </w:p>
        </w:tc>
        <w:tc>
          <w:tcPr>
            <w:tcW w:type="dxa" w:w="3168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Prompt/tóm tắt</w:t>
            </w:r>
          </w:p>
        </w:tc>
        <w:tc>
          <w:tcPr>
            <w:tcW w:type="dxa" w:w="2880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Phần đã kiểm chứng thế nào?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01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5. Quy tắc theo loại sản phẩm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728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Sản phẩm</w:t>
            </w:r>
          </w:p>
        </w:tc>
        <w:tc>
          <w:tcPr>
            <w:tcW w:type="dxa" w:w="2880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AI có thể hỗ trợ</w:t>
            </w:r>
          </w:p>
        </w:tc>
        <w:tc>
          <w:tcPr>
            <w:tcW w:type="dxa" w:w="5760"/>
            <w:shd w:fill="17365D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Sinh viên bắt buộc phải làm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Literature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Keyword, giải thích</w:t>
            </w:r>
          </w:p>
        </w:tc>
        <w:tc>
          <w:tcPr>
            <w:tcW w:type="dxa" w:w="57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Đọc nguồn gốc; xác minh claim/citation; ghi limitation.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Code/RTL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Skeleton, debug idea</w:t>
            </w:r>
          </w:p>
        </w:tc>
        <w:tc>
          <w:tcPr>
            <w:tcW w:type="dxa" w:w="57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Chạy test; hiểu logic; kiểm tra corner cases; chịu trách nhiệm correctness.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Experiment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Gợi ý plan</w:t>
            </w:r>
          </w:p>
        </w:tc>
        <w:tc>
          <w:tcPr>
            <w:tcW w:type="dxa" w:w="57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Tự chốt variables/metrics/seeds; chạy thật; lưu config/log.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Writing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Grammar/clarity</w:t>
            </w:r>
          </w:p>
        </w:tc>
        <w:tc>
          <w:tcPr>
            <w:tcW w:type="dxa" w:w="57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Sở hữu argument; kiểm chứng số liệu/citation; không tạo claim vượt evidence.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Figures/Tables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Gợi ý trình bày</w:t>
            </w:r>
          </w:p>
        </w:tc>
        <w:tc>
          <w:tcPr>
            <w:tcW w:type="dxa" w:w="57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Dữ liệu phải traceable về script/raw result.</w:t>
            </w:r>
          </w:p>
        </w:tc>
      </w:tr>
    </w:tbl>
    <w:p>
      <w:pPr>
        <w:spacing w:after="0"/>
      </w:pPr>
    </w:p>
    <w:p>
      <w:pPr>
        <w:pStyle w:val="Heading1"/>
      </w:pPr>
      <w:r>
        <w:t>6. Research integrity</w:t>
      </w:r>
    </w:p>
    <w:p>
      <w:pPr>
        <w:pStyle w:val="ListBullet"/>
        <w:spacing w:after="40"/>
      </w:pPr>
      <w:r>
        <w:t>Giữ cả kết quả không thuận lợi khi chúng cần cho phân tích công bằng.</w:t>
      </w:r>
    </w:p>
    <w:p>
      <w:pPr>
        <w:pStyle w:val="ListBullet"/>
        <w:spacing w:after="40"/>
      </w:pPr>
      <w:r>
        <w:t>Không đổi metric/baseline sau khi thấy kết quả chỉ để làm phương pháp “đẹp” hơn mà không disclosure.</w:t>
      </w:r>
    </w:p>
    <w:p>
      <w:pPr>
        <w:pStyle w:val="ListBullet"/>
        <w:spacing w:after="40"/>
      </w:pPr>
      <w:r>
        <w:t>Không dùng test data trong training/model selection khi protocol yêu cầu tách biệt.</w:t>
      </w:r>
    </w:p>
    <w:p>
      <w:pPr>
        <w:pStyle w:val="ListBullet"/>
        <w:spacing w:after="40"/>
      </w:pPr>
      <w:r>
        <w:t>Mọi thay đổi experiment phải được ghi lại đủ để audit.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Tài liệu làm việc - có thể hiệu chỉnh theo quy định đơn vị đào tạo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Engineering &amp; Research Mentoring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6B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/>
      <w:color w:val="4B556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