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COHORT IMPLEMENTATION GUIDE - HK1 2026-2027</w:t>
      </w:r>
    </w:p>
    <w:p>
      <w:pPr>
        <w:jc w:val="center"/>
      </w:pPr>
      <w:r>
        <w:rPr>
          <w:b/>
          <w:color w:val="0F6B6D"/>
          <w:sz w:val="22"/>
        </w:rPr>
        <w:t>Đồ án tốt nghiệp - 15 tuần dự kiến 07/09/2026 đến 19/12/2026</w:t>
      </w:r>
    </w:p>
    <w:p>
      <w:pPr>
        <w:jc w:val="center"/>
      </w:pPr>
      <w:r>
        <w:rPr>
          <w:color w:val="646464"/>
          <w:sz w:val="17"/>
        </w:rPr>
        <w:t>Engineering &amp; Research Mentoring Program | Version 1.5.1 | 23/08/2026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3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</w:rPr>
              <w:t>Tài liệu này dùng cho cohort HK1 2026-2027. Các deadline hành chính chính thức phải luôn đối chiếu thông báo của Nhà trường/Khoa.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t>1. Kế hoạch học thuật 15 tuần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Tuần</w:t>
            </w:r>
          </w:p>
        </w:tc>
        <w:tc>
          <w:tcPr>
            <w:tcW w:type="dxa" w:w="446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Mục tiêu</w:t>
            </w:r>
          </w:p>
        </w:tc>
        <w:tc>
          <w:tcPr>
            <w:tcW w:type="dxa" w:w="475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Evidence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1-2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Problem, prerequisite, environment, literature map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Project charter + baseline plan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3-5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Baseline/chức năng cơ sở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Code/log/measurement/BLER-waveform + reproducible command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6-8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Core implementation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Demo + quantitative intermediate result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9-11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Experiment/optimization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Main figures/tables + configs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Analysis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Result interpretation + limitation notes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 draft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Full thesis/report draft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Reproducibility + defense prep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 repo + slides + demo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Final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Thesis/report + legacy package + defense readiness</w:t>
            </w:r>
          </w:p>
        </w:tc>
      </w:tr>
    </w:tbl>
    <w:p>
      <w:pPr>
        <w:spacing w:after="0"/>
      </w:pPr>
    </w:p>
    <w:p>
      <w:pPr>
        <w:pStyle w:val="Heading1"/>
      </w:pPr>
      <w:r>
        <w:t>2. Quy tắc scope</w:t>
      </w:r>
    </w:p>
    <w:p>
      <w:pPr>
        <w:pStyle w:val="ListBullet"/>
        <w:spacing w:after="40"/>
      </w:pPr>
      <w:r>
        <w:t>Official title không nên khóa sinh viên vào research extension quá tham vọng.</w:t>
      </w:r>
    </w:p>
    <w:p>
      <w:pPr>
        <w:pStyle w:val="ListBullet"/>
        <w:spacing w:after="40"/>
      </w:pPr>
      <w:r>
        <w:t>Mỗi đề tài có MVT và extension.</w:t>
      </w:r>
    </w:p>
    <w:p>
      <w:pPr>
        <w:pStyle w:val="ListBullet"/>
        <w:spacing w:after="40"/>
      </w:pPr>
      <w:r>
        <w:t>Gate 2 không đạt -&gt; không extension; Gate 3 không đạt -&gt; reduce scope.</w:t>
      </w:r>
    </w:p>
    <w:p>
      <w:pPr>
        <w:pStyle w:val="ListBullet"/>
        <w:spacing w:after="40"/>
      </w:pPr>
      <w:r>
        <w:t>Sau tuần 11 không thêm thuật toán lớn mới.</w:t>
      </w:r>
    </w:p>
    <w:p>
      <w:pPr>
        <w:pStyle w:val="Heading1"/>
      </w:pPr>
      <w:r>
        <w:t>3. Tổ chức meeting</w:t>
      </w:r>
    </w:p>
    <w:p>
      <w:pPr>
        <w:pStyle w:val="ListBullet"/>
        <w:spacing w:after="40"/>
      </w:pPr>
      <w:r>
        <w:t>Weekly group/theme meeting là mặc định; individual meeting chỉ khi cần.</w:t>
      </w:r>
    </w:p>
    <w:p>
      <w:pPr>
        <w:pStyle w:val="ListBullet"/>
        <w:spacing w:after="40"/>
      </w:pPr>
      <w:r>
        <w:t>Weekly report gửi trước meeting.</w:t>
      </w:r>
    </w:p>
    <w:p>
      <w:pPr>
        <w:pStyle w:val="ListBullet"/>
        <w:spacing w:after="40"/>
      </w:pPr>
      <w:r>
        <w:t>Sinh viên đề xuất next step, mentor review/điều chỉnh.</w:t>
      </w:r>
    </w:p>
    <w:p>
      <w:pPr>
        <w:pStyle w:val="ListBullet"/>
        <w:spacing w:after="40"/>
      </w:pPr>
      <w:r>
        <w:t>Mọi decision ảnh hưởng scope phải được ghi vào tracker.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Tài liệu làm việc - có thể hiệu chỉnh theo quy định đơn vị đào tạo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Engineering &amp; Research Mentoring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6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