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MENTORING OPERATING PROCEDURE (SOP)</w:t>
      </w:r>
    </w:p>
    <w:p>
      <w:pPr>
        <w:jc w:val="center"/>
      </w:pPr>
      <w:r>
        <w:rPr>
          <w:b/>
          <w:color w:val="0F6B6D"/>
          <w:sz w:val="22"/>
        </w:rPr>
        <w:t>Quy trình vận hành từ tuyển/ghép đề tài đến closeout</w:t>
      </w:r>
    </w:p>
    <w:p>
      <w:pPr>
        <w:jc w:val="center"/>
      </w:pPr>
      <w:r>
        <w:rPr>
          <w:color w:val="646464"/>
          <w:sz w:val="17"/>
        </w:rPr>
        <w:t>Engineering &amp; Research Mentoring Program | Version 1.5.1 | 23/08/2026</w:t>
      </w:r>
    </w:p>
    <w:tbl>
      <w:tblPr>
        <w:tblW w:type="auto" w:w="0"/>
        <w:jc w:val="center"/>
        <w:tblLayout w:type="fixed"/>
        <w:tblLook w:firstColumn="1" w:firstRow="1" w:lastColumn="0" w:lastRow="0" w:noHBand="0" w:noVBand="1" w:val="04A0"/>
      </w:tblPr>
      <w:tblGrid>
        <w:gridCol w:w="10224"/>
      </w:tblGrid>
      <w:tr>
        <w:tc>
          <w:tcPr>
            <w:tcW w:type="dxa" w:w="10224"/>
            <w:shd w:fill="E8F3F3"/>
            <w:tcMar>
              <w:top w:w="120" w:type="dxa"/>
              <w:start w:w="140" w:type="dxa"/>
              <w:bottom w:w="120" w:type="dxa"/>
              <w:end w:w="140" w:type="dxa"/>
            </w:tcMar>
            <w:vAlign w:val="center"/>
          </w:tcPr>
          <w:p>
            <w:pPr>
              <w:spacing w:after="0"/>
            </w:pPr>
            <w:r>
              <w:rPr>
                <w:b/>
                <w:color w:val="1F2937"/>
              </w:rPr>
              <w:t>Mục tiêu của SOP là giảm phụ thuộc vào trí nhớ cá nhân, phát hiện rủi ro sớm và bảo đảm mentor không trở thành “external executive function” của sinh viên.</w:t>
            </w:r>
          </w:p>
        </w:tc>
      </w:tr>
    </w:tbl>
    <w:p>
      <w:pPr>
        <w:spacing w:after="0"/>
      </w:pPr>
    </w:p>
    <w:p>
      <w:pPr>
        <w:pStyle w:val="Heading1"/>
      </w:pPr>
      <w:r>
        <w:t>1. Trước khi nhận sinh viên</w:t>
      </w:r>
    </w:p>
    <w:p>
      <w:pPr>
        <w:pStyle w:val="ListBullet"/>
        <w:spacing w:after="40"/>
      </w:pPr>
      <w:r>
        <w:t>Xác định capacity tối đa của mentor/cohort. Không nhận vượt capacity rồi hy vọng “cố được”.</w:t>
      </w:r>
    </w:p>
    <w:p>
      <w:pPr>
        <w:pStyle w:val="ListBullet"/>
        <w:spacing w:after="40"/>
      </w:pPr>
      <w:r>
        <w:t>Công bố catalog phù hợp và điều kiện lựa chọn.</w:t>
      </w:r>
    </w:p>
    <w:p>
      <w:pPr>
        <w:pStyle w:val="ListBullet"/>
        <w:spacing w:after="40"/>
      </w:pPr>
      <w:r>
        <w:t>Nhận Top 3 + self-assessment + evidence cũ.</w:t>
      </w:r>
    </w:p>
    <w:p>
      <w:pPr>
        <w:pStyle w:val="ListBullet"/>
        <w:spacing w:after="40"/>
      </w:pPr>
      <w:r>
        <w:t>Giao readiness test; không xác nhận advanced topic trước khi có evidence.</w:t>
      </w:r>
    </w:p>
    <w:p>
      <w:pPr>
        <w:pStyle w:val="Heading1"/>
      </w:pPr>
      <w:r>
        <w:t>2. Chốt đề tài &amp; onboarding</w:t>
      </w:r>
    </w:p>
    <w:p>
      <w:pPr>
        <w:pStyle w:val="ListBullet"/>
        <w:spacing w:after="40"/>
      </w:pPr>
      <w:r>
        <w:t>Mentor chọn topic/scope dựa trên readiness, không chỉ sở thích.</w:t>
      </w:r>
    </w:p>
    <w:p>
      <w:pPr>
        <w:pStyle w:val="ListBullet"/>
        <w:spacing w:after="40"/>
      </w:pPr>
      <w:r>
        <w:t>Chốt MVT và extension tách biệt.</w:t>
      </w:r>
    </w:p>
    <w:p>
      <w:pPr>
        <w:pStyle w:val="ListBullet"/>
        <w:spacing w:after="40"/>
      </w:pPr>
      <w:r>
        <w:t>Ký working agreement; thống nhất meeting/update channel.</w:t>
      </w:r>
    </w:p>
    <w:p>
      <w:pPr>
        <w:pStyle w:val="ListBullet"/>
        <w:spacing w:after="40"/>
      </w:pPr>
      <w:r>
        <w:t>Tạo repository từ Project Template và đăng project charter.</w:t>
      </w:r>
    </w:p>
    <w:p>
      <w:pPr>
        <w:pStyle w:val="Heading1"/>
      </w:pPr>
      <w:r>
        <w:t>3. Trước mỗi meeting</w:t>
      </w:r>
    </w:p>
    <w:p>
      <w:pPr>
        <w:pStyle w:val="ListBullet"/>
        <w:spacing w:after="40"/>
      </w:pPr>
      <w:r>
        <w:t>Sinh viên cập nhật weekly report và link evidence.</w:t>
      </w:r>
    </w:p>
    <w:p>
      <w:pPr>
        <w:pStyle w:val="ListBullet"/>
        <w:spacing w:after="40"/>
      </w:pPr>
      <w:r>
        <w:t>Mentor skim report, đánh dấu blocker/decision cần xử lý.</w:t>
      </w:r>
    </w:p>
    <w:p>
      <w:pPr>
        <w:pStyle w:val="ListBullet"/>
        <w:spacing w:after="40"/>
      </w:pPr>
      <w:r>
        <w:t>Không yêu cầu mentor đọc lại toàn bộ lịch sử chat để biết tiến độ.</w:t>
      </w:r>
    </w:p>
    <w:p>
      <w:pPr>
        <w:pStyle w:val="Heading1"/>
      </w:pPr>
      <w:r>
        <w:t>4. Trong meeting</w:t>
      </w:r>
    </w:p>
    <w:p>
      <w:pPr>
        <w:pStyle w:val="ListBullet"/>
        <w:spacing w:after="40"/>
      </w:pPr>
      <w:r>
        <w:t>Sinh viên: goal -&gt; evidence -&gt; failure -&gt; diagnosis -&gt; proposed next step -&gt; question.</w:t>
      </w:r>
    </w:p>
    <w:p>
      <w:pPr>
        <w:pStyle w:val="ListBullet"/>
        <w:spacing w:after="40"/>
      </w:pPr>
      <w:r>
        <w:t>Mentor dùng teach-back/oral check để xác nhận hiểu.</w:t>
      </w:r>
    </w:p>
    <w:p>
      <w:pPr>
        <w:pStyle w:val="ListBullet"/>
        <w:spacing w:after="40"/>
      </w:pPr>
      <w:r>
        <w:t>Khi tranh luận kỹ thuật, ưu tiên literature/small experiment/evidence thay authority.</w:t>
      </w:r>
    </w:p>
    <w:p>
      <w:pPr>
        <w:pStyle w:val="ListBullet"/>
        <w:spacing w:after="40"/>
      </w:pPr>
      <w:r>
        <w:t>Chốt deliverables ít nhưng rõ; deadline thực tế.</w:t>
      </w:r>
    </w:p>
    <w:p>
      <w:pPr>
        <w:pStyle w:val="Heading1"/>
      </w:pPr>
      <w:r>
        <w:t>5. Sau meeting</w:t>
      </w:r>
    </w:p>
    <w:p>
      <w:pPr>
        <w:pStyle w:val="ListBullet"/>
        <w:spacing w:after="40"/>
      </w:pPr>
      <w:r>
        <w:t>Ghi decision/scope change vào tracker/repository.</w:t>
      </w:r>
    </w:p>
    <w:p>
      <w:pPr>
        <w:pStyle w:val="ListBullet"/>
        <w:spacing w:after="40"/>
      </w:pPr>
      <w:r>
        <w:t>Sinh viên cập nhật action items; mentor không giữ task trong trí nhớ riêng.</w:t>
      </w:r>
    </w:p>
    <w:p>
      <w:pPr>
        <w:pStyle w:val="ListBullet"/>
        <w:spacing w:after="40"/>
      </w:pPr>
      <w:r>
        <w:t>Critical feedback phải traceable về artifact/evidence.</w:t>
      </w:r>
    </w:p>
    <w:p>
      <w:pPr>
        <w:pStyle w:val="Heading1"/>
      </w:pPr>
      <w:r>
        <w:t>6. Khi sinh viên chậm</w:t>
      </w:r>
    </w:p>
    <w:p>
      <w:pPr>
        <w:pStyle w:val="ListBullet"/>
        <w:spacing w:after="40"/>
      </w:pPr>
      <w:r>
        <w:t>Chẩn đoán ba biến: task difficulty, actual time allocation, learning strategy.</w:t>
      </w:r>
    </w:p>
    <w:p>
      <w:pPr>
        <w:pStyle w:val="ListBullet"/>
        <w:spacing w:after="40"/>
      </w:pPr>
      <w:r>
        <w:t>Kiểm tra prerequisite gap và scope.</w:t>
      </w:r>
    </w:p>
    <w:p>
      <w:pPr>
        <w:pStyle w:val="ListBullet"/>
        <w:spacing w:after="40"/>
      </w:pPr>
      <w:r>
        <w:t>Tạo recovery plan ngắn; nếu vẫn lệch Gate -&gt; reduce scope.</w:t>
      </w:r>
    </w:p>
    <w:p>
      <w:pPr>
        <w:pStyle w:val="ListBullet"/>
        <w:spacing w:after="40"/>
      </w:pPr>
      <w:r>
        <w:t>Không tăng effort của mentor đến mức làm thay.</w:t>
      </w:r>
    </w:p>
    <w:p>
      <w:pPr>
        <w:pStyle w:val="Heading1"/>
      </w:pPr>
      <w:r>
        <w:t>7. Warning / disengagement</w:t>
      </w:r>
    </w:p>
    <w:p>
      <w:pPr>
        <w:pStyle w:val="ListBullet"/>
        <w:spacing w:after="40"/>
      </w:pPr>
      <w:r>
        <w:t>Một chu kỳ thiếu update: nhắc + hỏi blocker.</w:t>
      </w:r>
    </w:p>
    <w:p>
      <w:pPr>
        <w:pStyle w:val="ListBullet"/>
        <w:spacing w:after="40"/>
      </w:pPr>
      <w:r>
        <w:t>Hai chu kỳ liên tiếp: formal warning + recovery plan.</w:t>
      </w:r>
    </w:p>
    <w:p>
      <w:pPr>
        <w:pStyle w:val="ListBullet"/>
        <w:spacing w:after="40"/>
      </w:pPr>
      <w:r>
        <w:t>Tiếp tục không làm dù expectation/support rõ: dừng extension, giảm scope hoặc xử lý theo quy định đơn vị.</w:t>
      </w:r>
    </w:p>
    <w:p>
      <w:pPr>
        <w:pStyle w:val="ListBullet"/>
        <w:spacing w:after="40"/>
      </w:pPr>
      <w:r>
        <w:t>Không cứu ở cuối kỳ khi sinh viên đã bỏ qua nhiều cơ hội sửa.</w:t>
      </w:r>
    </w:p>
    <w:p>
      <w:pPr>
        <w:pStyle w:val="Heading1"/>
      </w:pPr>
      <w:r>
        <w:t>8. Khi sinh viên giỏi nhưng làm theo nhịp riêng</w:t>
      </w:r>
    </w:p>
    <w:p>
      <w:pPr>
        <w:pStyle w:val="ListBullet"/>
        <w:spacing w:after="40"/>
      </w:pPr>
      <w:r>
        <w:t>Cho autonomy cao hơn nếu outcome/evidence đạt.</w:t>
      </w:r>
    </w:p>
    <w:p>
      <w:pPr>
        <w:pStyle w:val="ListBullet"/>
        <w:spacing w:after="40"/>
      </w:pPr>
      <w:r>
        <w:t>Vẫn yêu cầu minimum communication protocol để làm việc nhóm/professional.</w:t>
      </w:r>
    </w:p>
    <w:p>
      <w:pPr>
        <w:pStyle w:val="ListBullet"/>
        <w:spacing w:after="40"/>
      </w:pPr>
      <w:r>
        <w:t>Không “phạt người giỏi” bằng cách mặc nhiên giao cứu bạn yếu; peer mentoring phải có mục tiêu và sự đồng ý.</w:t>
      </w:r>
    </w:p>
    <w:p>
      <w:pPr>
        <w:pStyle w:val="Heading1"/>
      </w:pPr>
      <w:r>
        <w:t>9. Closeout</w:t>
      </w:r>
    </w:p>
    <w:p>
      <w:pPr>
        <w:pStyle w:val="ListBullet"/>
        <w:spacing w:after="40"/>
      </w:pPr>
      <w:r>
        <w:t>Kiểm tra Definition of Done và ownership.</w:t>
      </w:r>
    </w:p>
    <w:p>
      <w:pPr>
        <w:pStyle w:val="ListBullet"/>
        <w:spacing w:after="40"/>
      </w:pPr>
      <w:r>
        <w:t>Run reproducibility check từ hướng dẫn sạch.</w:t>
      </w:r>
    </w:p>
    <w:p>
      <w:pPr>
        <w:pStyle w:val="ListBullet"/>
        <w:spacing w:after="40"/>
      </w:pPr>
      <w:r>
        <w:t>Hoàn tất legacy package, known issues, next steps.</w:t>
      </w:r>
    </w:p>
    <w:p>
      <w:pPr>
        <w:pStyle w:val="ListBullet"/>
        <w:spacing w:after="40"/>
      </w:pPr>
      <w:r>
        <w:t>Đánh giá có nên mời sinh viên tiếp tục NCKH hay chuyển engineering/industry path.</w:t>
      </w:r>
    </w:p>
    <w:p>
      <w:pPr>
        <w:pStyle w:val="Heading1"/>
      </w:pPr>
      <w:r>
        <w:t>10. Definition of Done</w:t>
      </w:r>
    </w:p>
    <w:p>
      <w:pPr>
        <w:pStyle w:val="ListNumber"/>
        <w:spacing w:after="40"/>
      </w:pPr>
      <w:r>
        <w:t>Bài toán là gì?</w:t>
      </w:r>
    </w:p>
    <w:p>
      <w:pPr>
        <w:pStyle w:val="ListNumber"/>
        <w:spacing w:after="40"/>
      </w:pPr>
      <w:r>
        <w:t>Tại sao tồn tại?</w:t>
      </w:r>
    </w:p>
    <w:p>
      <w:pPr>
        <w:pStyle w:val="ListNumber"/>
        <w:spacing w:after="40"/>
      </w:pPr>
      <w:r>
        <w:t>Baseline là gì?</w:t>
      </w:r>
    </w:p>
    <w:p>
      <w:pPr>
        <w:pStyle w:val="ListNumber"/>
        <w:spacing w:after="40"/>
      </w:pPr>
      <w:r>
        <w:t>Sinh viên đã xây gì?</w:t>
      </w:r>
    </w:p>
    <w:p>
      <w:pPr>
        <w:pStyle w:val="ListNumber"/>
        <w:spacing w:after="40"/>
      </w:pPr>
      <w:r>
        <w:t>Làm sao biết đúng?</w:t>
      </w:r>
    </w:p>
    <w:p>
      <w:pPr>
        <w:pStyle w:val="ListNumber"/>
        <w:spacing w:after="40"/>
      </w:pPr>
      <w:r>
        <w:t>Metric nào?</w:t>
      </w:r>
    </w:p>
    <w:p>
      <w:pPr>
        <w:pStyle w:val="ListNumber"/>
        <w:spacing w:after="40"/>
      </w:pPr>
      <w:r>
        <w:t>Kết quả nói gì?</w:t>
      </w:r>
    </w:p>
    <w:p>
      <w:pPr>
        <w:pStyle w:val="ListNumber"/>
        <w:spacing w:after="40"/>
      </w:pPr>
      <w:r>
        <w:t>Limitation là gì?</w:t>
      </w:r>
    </w:p>
    <w:p>
      <w:pPr>
        <w:pStyle w:val="ListNumber"/>
        <w:spacing w:after="40"/>
      </w:pPr>
      <w:r>
        <w:t>Người khác chạy lại được không?</w:t>
      </w:r>
    </w:p>
    <w:p>
      <w:pPr>
        <w:pStyle w:val="ListNumber"/>
        <w:spacing w:after="40"/>
      </w:pPr>
      <w:r>
        <w:t>Nếu thêm 3 tháng, next step là gì?</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Tài liệu làm việc - có thể hiệu chỉnh theo quy định đơn vị đào tạo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Engineering &amp; Research Mentoring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6B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4B55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