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D2CD4" w14:textId="77777777" w:rsidR="00002AC0" w:rsidRPr="00EF4F17" w:rsidRDefault="00002AC0" w:rsidP="00EF4F17">
      <w:pPr>
        <w:spacing w:before="149"/>
        <w:ind w:left="100"/>
        <w:jc w:val="both"/>
        <w:rPr>
          <w:sz w:val="44"/>
          <w:szCs w:val="44"/>
        </w:rPr>
      </w:pPr>
      <w:r w:rsidRPr="00EF4F17">
        <w:rPr>
          <w:sz w:val="44"/>
          <w:szCs w:val="44"/>
        </w:rPr>
        <w:t>Predicción de la demanda de gas natural de las Centrales Termoeléctricas en Colombia para el periodo 2024-2030.</w:t>
      </w:r>
    </w:p>
    <w:p w14:paraId="56EE05CB" w14:textId="447B5A1F" w:rsidR="00D42E00" w:rsidRDefault="00000000">
      <w:pPr>
        <w:spacing w:before="149"/>
        <w:ind w:left="100"/>
        <w:rPr>
          <w:sz w:val="30"/>
        </w:rPr>
      </w:pPr>
      <w:r>
        <w:rPr>
          <w:color w:val="666666"/>
          <w:sz w:val="30"/>
        </w:rPr>
        <w:t>Seminario de Analítica y Ciencia de Datos</w:t>
      </w:r>
    </w:p>
    <w:p w14:paraId="046132E9" w14:textId="77777777" w:rsidR="00D42E00" w:rsidRDefault="00D42E00">
      <w:pPr>
        <w:pStyle w:val="Textoindependiente"/>
        <w:spacing w:before="3"/>
        <w:ind w:left="0"/>
        <w:rPr>
          <w:sz w:val="39"/>
        </w:rPr>
      </w:pPr>
    </w:p>
    <w:p w14:paraId="1FEAD948" w14:textId="77777777" w:rsidR="00D42E00" w:rsidRPr="00EF4F17" w:rsidRDefault="00000000">
      <w:pPr>
        <w:pStyle w:val="Ttulo1"/>
        <w:rPr>
          <w:sz w:val="38"/>
          <w:szCs w:val="38"/>
        </w:rPr>
      </w:pPr>
      <w:r w:rsidRPr="00EF4F17">
        <w:rPr>
          <w:sz w:val="38"/>
          <w:szCs w:val="38"/>
        </w:rPr>
        <w:t>Resumen</w:t>
      </w:r>
      <w:r w:rsidRPr="00EF4F17">
        <w:rPr>
          <w:spacing w:val="-7"/>
          <w:sz w:val="38"/>
          <w:szCs w:val="38"/>
        </w:rPr>
        <w:t xml:space="preserve"> </w:t>
      </w:r>
      <w:r w:rsidRPr="00EF4F17">
        <w:rPr>
          <w:sz w:val="38"/>
          <w:szCs w:val="38"/>
        </w:rPr>
        <w:t>Descriptivo</w:t>
      </w:r>
      <w:r w:rsidRPr="00EF4F17">
        <w:rPr>
          <w:spacing w:val="-7"/>
          <w:sz w:val="38"/>
          <w:szCs w:val="38"/>
        </w:rPr>
        <w:t xml:space="preserve"> </w:t>
      </w:r>
      <w:r w:rsidRPr="00EF4F17">
        <w:rPr>
          <w:sz w:val="38"/>
          <w:szCs w:val="38"/>
        </w:rPr>
        <w:t>del</w:t>
      </w:r>
      <w:r w:rsidRPr="00EF4F17">
        <w:rPr>
          <w:spacing w:val="-7"/>
          <w:sz w:val="38"/>
          <w:szCs w:val="38"/>
        </w:rPr>
        <w:t xml:space="preserve"> </w:t>
      </w:r>
      <w:r w:rsidRPr="00EF4F17">
        <w:rPr>
          <w:sz w:val="38"/>
          <w:szCs w:val="38"/>
        </w:rPr>
        <w:t>Proyecto</w:t>
      </w:r>
    </w:p>
    <w:p w14:paraId="1691C017" w14:textId="77777777" w:rsidR="00002AC0" w:rsidRDefault="00002AC0" w:rsidP="00002AC0">
      <w:pPr>
        <w:ind w:firstLine="284"/>
        <w:jc w:val="both"/>
      </w:pPr>
    </w:p>
    <w:p w14:paraId="759179E5" w14:textId="77777777" w:rsidR="00561038" w:rsidRDefault="005E1209" w:rsidP="00E71FE4">
      <w:pPr>
        <w:jc w:val="both"/>
      </w:pPr>
      <w:r w:rsidRPr="005E1209">
        <w:t xml:space="preserve">La generación de energía eléctrica en Colombia depende en gran medida del gas natural, un recurso </w:t>
      </w:r>
      <w:r>
        <w:t>de gran relevancia cuando se habla de garantizar un</w:t>
      </w:r>
      <w:r w:rsidRPr="005E1209">
        <w:t xml:space="preserve"> suministro energético confiable y sostenible</w:t>
      </w:r>
      <w:r>
        <w:t xml:space="preserve"> a nivel país</w:t>
      </w:r>
      <w:r w:rsidRPr="005E1209">
        <w:t xml:space="preserve">. </w:t>
      </w:r>
      <w:r>
        <w:t>No obstante, la disponibilidad de este combustible para los próximos años es incierta y, teniendo en cuenta que</w:t>
      </w:r>
      <w:r w:rsidRPr="005E1209">
        <w:t xml:space="preserve"> la demanda de gas natural </w:t>
      </w:r>
      <w:r>
        <w:t xml:space="preserve">para la generación de electricidad en plantas térmicas </w:t>
      </w:r>
      <w:r w:rsidRPr="005E1209">
        <w:t>puede ser altamente variable</w:t>
      </w:r>
      <w:r>
        <w:t xml:space="preserve">, la necesidad de una correcta predicción de este dato cobra cada vez </w:t>
      </w:r>
      <w:proofErr w:type="spellStart"/>
      <w:r>
        <w:t>mas</w:t>
      </w:r>
      <w:proofErr w:type="spellEnd"/>
      <w:r>
        <w:t xml:space="preserve"> relevancia, puesto que no solo permite optimizar el recurso existente, si no también, evaluar alternativas de abastecimiento o recesión del sector en el futuro próximo, mitigando los riesgos asociados con la oferta y demanda y evitando escenarios de racionamiento generalizado de este combustible. </w:t>
      </w:r>
    </w:p>
    <w:p w14:paraId="2CD8B886" w14:textId="3EC3B514" w:rsidR="00002AC0" w:rsidRPr="00561038" w:rsidRDefault="00002AC0" w:rsidP="00E71FE4">
      <w:pPr>
        <w:jc w:val="both"/>
      </w:pPr>
      <w:r>
        <w:t>El objetivo del presente proyecto es predecir las cantidades de gas natural demandado por las centrales termoeléctricas del país en el corto y mediano plazo, y su variación en relación con diferentes factores ambientales, económicos, políticos y/o sociales</w:t>
      </w:r>
      <w:r w:rsidR="005E1209">
        <w:t>, permitiendo una mayor comprensión del comportamiento de ésta bajo diferentes condiciones</w:t>
      </w:r>
      <w:r w:rsidR="00561038">
        <w:t>.</w:t>
      </w:r>
    </w:p>
    <w:p w14:paraId="0EC6D082" w14:textId="77777777" w:rsidR="00D42E00" w:rsidRPr="005E1209" w:rsidRDefault="00D42E00">
      <w:pPr>
        <w:pStyle w:val="Textoindependiente"/>
        <w:spacing w:before="7"/>
        <w:ind w:left="0"/>
        <w:rPr>
          <w:sz w:val="28"/>
          <w:lang w:val="es-CO"/>
        </w:rPr>
      </w:pPr>
    </w:p>
    <w:p w14:paraId="7C39D747" w14:textId="77777777" w:rsidR="00D42E00" w:rsidRDefault="00000000">
      <w:pPr>
        <w:pStyle w:val="Ttulo2"/>
        <w:numPr>
          <w:ilvl w:val="0"/>
          <w:numId w:val="1"/>
        </w:numPr>
        <w:tabs>
          <w:tab w:val="left" w:pos="820"/>
        </w:tabs>
        <w:spacing w:before="0"/>
      </w:pPr>
      <w:r>
        <w:rPr>
          <w:color w:val="666666"/>
        </w:rPr>
        <w:t>Problema.</w:t>
      </w:r>
    </w:p>
    <w:p w14:paraId="2C5F8824" w14:textId="77777777" w:rsidR="00343940" w:rsidRDefault="00000000" w:rsidP="00343940">
      <w:pPr>
        <w:pStyle w:val="Prrafodelista"/>
        <w:numPr>
          <w:ilvl w:val="1"/>
          <w:numId w:val="1"/>
        </w:numPr>
        <w:tabs>
          <w:tab w:val="left" w:pos="1540"/>
        </w:tabs>
        <w:spacing w:before="52"/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alrededor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mi</w:t>
      </w:r>
      <w:r>
        <w:rPr>
          <w:spacing w:val="-5"/>
        </w:rPr>
        <w:t xml:space="preserve"> </w:t>
      </w:r>
      <w:r>
        <w:t>proyecto?</w:t>
      </w:r>
    </w:p>
    <w:p w14:paraId="01E236E1" w14:textId="26BCA313" w:rsidR="00343940" w:rsidRPr="00343940" w:rsidRDefault="001B3B86" w:rsidP="00343940">
      <w:pPr>
        <w:pStyle w:val="Prrafodelista"/>
        <w:tabs>
          <w:tab w:val="left" w:pos="1540"/>
        </w:tabs>
        <w:spacing w:before="52"/>
        <w:ind w:firstLine="0"/>
        <w:jc w:val="both"/>
      </w:pPr>
      <w:r>
        <w:rPr>
          <w:rFonts w:ascii="Arial" w:eastAsia="Arial" w:hAnsi="Arial" w:cs="Arial"/>
          <w:color w:val="808080" w:themeColor="background1" w:themeShade="80"/>
        </w:rPr>
        <w:t>E</w:t>
      </w:r>
      <w:r w:rsidR="00343940" w:rsidRPr="00343940">
        <w:rPr>
          <w:rFonts w:ascii="Arial" w:eastAsia="Arial" w:hAnsi="Arial" w:cs="Arial"/>
          <w:color w:val="808080" w:themeColor="background1" w:themeShade="80"/>
        </w:rPr>
        <w:t>n la actualidad se cuenta con muy pocas herramientas de carácter público que garanticen una predicción precisa en el corto y mediano plazo, lo que dificulta realizar una planeación adecuada de la disponibilidad necesaria del energético para el abastecimiento del sector térmico y el país en general</w:t>
      </w:r>
      <w:r>
        <w:rPr>
          <w:rFonts w:ascii="Arial" w:eastAsia="Arial" w:hAnsi="Arial" w:cs="Arial"/>
          <w:color w:val="808080" w:themeColor="background1" w:themeShade="80"/>
        </w:rPr>
        <w:t>.</w:t>
      </w:r>
    </w:p>
    <w:p w14:paraId="209E6613" w14:textId="77777777" w:rsidR="00343940" w:rsidRPr="00343940" w:rsidRDefault="00343940" w:rsidP="00343940">
      <w:pPr>
        <w:tabs>
          <w:tab w:val="left" w:pos="1540"/>
        </w:tabs>
        <w:spacing w:before="52"/>
        <w:ind w:left="1180"/>
        <w:jc w:val="both"/>
        <w:rPr>
          <w:color w:val="808080" w:themeColor="background1" w:themeShade="80"/>
        </w:rPr>
      </w:pPr>
    </w:p>
    <w:p w14:paraId="4E9F8666" w14:textId="06E752AD" w:rsidR="00343940" w:rsidRDefault="00000000" w:rsidP="00343940">
      <w:pPr>
        <w:pStyle w:val="Prrafodelista"/>
        <w:numPr>
          <w:ilvl w:val="1"/>
          <w:numId w:val="1"/>
        </w:numPr>
        <w:tabs>
          <w:tab w:val="left" w:pos="1540"/>
        </w:tabs>
      </w:pPr>
      <w:r>
        <w:t>¿Por</w:t>
      </w:r>
      <w:r>
        <w:rPr>
          <w:spacing w:val="-5"/>
        </w:rPr>
        <w:t xml:space="preserve"> </w:t>
      </w:r>
      <w:r>
        <w:t>qué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manifiesta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problema?</w:t>
      </w:r>
    </w:p>
    <w:p w14:paraId="15558077" w14:textId="414D895B" w:rsidR="00343940" w:rsidRPr="001B3B86" w:rsidRDefault="00343940" w:rsidP="00343940">
      <w:pPr>
        <w:pStyle w:val="Prrafodelista"/>
        <w:tabs>
          <w:tab w:val="left" w:pos="1540"/>
        </w:tabs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 xml:space="preserve">El problema surge debido a la </w:t>
      </w:r>
      <w:r w:rsidRPr="00343940">
        <w:rPr>
          <w:rFonts w:ascii="Arial" w:eastAsia="Arial" w:hAnsi="Arial" w:cs="Arial"/>
          <w:color w:val="808080" w:themeColor="background1" w:themeShade="80"/>
        </w:rPr>
        <w:t>cantidad de variables exógenas que intervienen en el comportamiento de la demanda de gas natural del sector térmico en</w:t>
      </w:r>
      <w:r w:rsidRPr="00343940">
        <w:rPr>
          <w:rFonts w:ascii="Arial" w:eastAsia="Arial" w:hAnsi="Arial" w:cs="Arial"/>
          <w:color w:val="808080" w:themeColor="background1" w:themeShade="80"/>
          <w:sz w:val="24"/>
          <w:szCs w:val="24"/>
        </w:rPr>
        <w:t xml:space="preserve"> </w:t>
      </w:r>
      <w:r w:rsidRPr="00343940">
        <w:rPr>
          <w:rFonts w:ascii="Arial" w:eastAsia="Arial" w:hAnsi="Arial" w:cs="Arial"/>
          <w:color w:val="808080" w:themeColor="background1" w:themeShade="80"/>
        </w:rPr>
        <w:t xml:space="preserve">Colombia </w:t>
      </w:r>
      <w:r w:rsidRPr="00FA7C6C">
        <w:rPr>
          <w:rFonts w:ascii="Arial" w:eastAsia="Arial" w:hAnsi="Arial" w:cs="Arial"/>
          <w:color w:val="808080" w:themeColor="background1" w:themeShade="80"/>
          <w:vertAlign w:val="superscript"/>
        </w:rPr>
        <w:t>[1]</w:t>
      </w:r>
      <w:r w:rsidR="001B3B86">
        <w:rPr>
          <w:rFonts w:ascii="Arial" w:eastAsia="Arial" w:hAnsi="Arial" w:cs="Arial"/>
          <w:color w:val="808080" w:themeColor="background1" w:themeShade="80"/>
        </w:rPr>
        <w:t>, dentro de las cuales se podrían mencionar algunas como: alteraciones climáticas, regulación del sector, costo de combustibles y precios de venta de energía en el mercado internacional.</w:t>
      </w:r>
    </w:p>
    <w:p w14:paraId="0C11F19E" w14:textId="77777777" w:rsidR="00343940" w:rsidRDefault="00343940" w:rsidP="00343940">
      <w:pPr>
        <w:pStyle w:val="Prrafodelista"/>
        <w:tabs>
          <w:tab w:val="left" w:pos="1540"/>
        </w:tabs>
        <w:ind w:firstLine="0"/>
        <w:jc w:val="both"/>
      </w:pPr>
    </w:p>
    <w:p w14:paraId="42EDBC63" w14:textId="50FA2392" w:rsidR="00343940" w:rsidRDefault="00000000" w:rsidP="00343940">
      <w:pPr>
        <w:pStyle w:val="Prrafodelista"/>
        <w:numPr>
          <w:ilvl w:val="1"/>
          <w:numId w:val="1"/>
        </w:numPr>
        <w:tabs>
          <w:tab w:val="left" w:pos="1540"/>
        </w:tabs>
      </w:pPr>
      <w:r>
        <w:t>¿De</w:t>
      </w:r>
      <w:r>
        <w:rPr>
          <w:spacing w:val="-5"/>
        </w:rPr>
        <w:t xml:space="preserve"> </w:t>
      </w:r>
      <w:r>
        <w:t>quién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problema?</w:t>
      </w:r>
    </w:p>
    <w:p w14:paraId="7A880336" w14:textId="6E9E5BDF" w:rsidR="00343940" w:rsidRPr="004078FD" w:rsidRDefault="00343940" w:rsidP="004078FD">
      <w:pPr>
        <w:pStyle w:val="Prrafodelista"/>
        <w:tabs>
          <w:tab w:val="left" w:pos="1540"/>
        </w:tabs>
        <w:ind w:firstLine="0"/>
        <w:jc w:val="both"/>
      </w:pPr>
      <w:r w:rsidRPr="004078FD">
        <w:rPr>
          <w:color w:val="808080" w:themeColor="background1" w:themeShade="80"/>
        </w:rPr>
        <w:t xml:space="preserve">A pesar de que este es un problema que atañe a toda la población nacional, los principales afectados son los </w:t>
      </w:r>
      <w:r w:rsidR="004078FD" w:rsidRPr="004078FD">
        <w:rPr>
          <w:color w:val="808080" w:themeColor="background1" w:themeShade="80"/>
        </w:rPr>
        <w:t xml:space="preserve">agentes </w:t>
      </w:r>
      <w:r w:rsidRPr="004078FD">
        <w:rPr>
          <w:color w:val="808080" w:themeColor="background1" w:themeShade="80"/>
        </w:rPr>
        <w:t>comercializadores de gas</w:t>
      </w:r>
      <w:r w:rsidR="004078FD" w:rsidRPr="004078FD">
        <w:rPr>
          <w:color w:val="808080" w:themeColor="background1" w:themeShade="80"/>
        </w:rPr>
        <w:t xml:space="preserve"> natural en el país</w:t>
      </w:r>
      <w:r w:rsidRPr="004078FD">
        <w:rPr>
          <w:color w:val="808080" w:themeColor="background1" w:themeShade="80"/>
        </w:rPr>
        <w:t>,</w:t>
      </w:r>
      <w:r w:rsidR="004078FD" w:rsidRPr="004078FD">
        <w:rPr>
          <w:color w:val="808080" w:themeColor="background1" w:themeShade="80"/>
        </w:rPr>
        <w:t xml:space="preserve"> los entes de control como los ministerios de minas y energía o la UPME</w:t>
      </w:r>
      <w:r w:rsidRPr="004078FD">
        <w:rPr>
          <w:color w:val="808080" w:themeColor="background1" w:themeShade="80"/>
        </w:rPr>
        <w:t xml:space="preserve"> </w:t>
      </w:r>
      <w:r w:rsidR="004078FD" w:rsidRPr="004078FD">
        <w:rPr>
          <w:color w:val="808080" w:themeColor="background1" w:themeShade="80"/>
        </w:rPr>
        <w:t>y las mismas centrales térmicas</w:t>
      </w:r>
      <w:r w:rsidR="004078FD">
        <w:rPr>
          <w:color w:val="808080" w:themeColor="background1" w:themeShade="80"/>
        </w:rPr>
        <w:t xml:space="preserve">. </w:t>
      </w:r>
      <w:r w:rsidR="004078FD" w:rsidRPr="004078FD">
        <w:t xml:space="preserve"> </w:t>
      </w:r>
    </w:p>
    <w:p w14:paraId="1F05F752" w14:textId="77777777" w:rsidR="00343940" w:rsidRDefault="00343940" w:rsidP="00343940">
      <w:pPr>
        <w:pStyle w:val="Prrafodelista"/>
        <w:tabs>
          <w:tab w:val="left" w:pos="1540"/>
        </w:tabs>
        <w:ind w:firstLine="0"/>
      </w:pPr>
    </w:p>
    <w:p w14:paraId="17F9DF01" w14:textId="77777777" w:rsidR="00561038" w:rsidRDefault="00561038" w:rsidP="00343940">
      <w:pPr>
        <w:pStyle w:val="Prrafodelista"/>
        <w:tabs>
          <w:tab w:val="left" w:pos="1540"/>
        </w:tabs>
        <w:ind w:firstLine="0"/>
      </w:pPr>
    </w:p>
    <w:p w14:paraId="32543077" w14:textId="77777777" w:rsidR="00D42E00" w:rsidRDefault="00000000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lastRenderedPageBreak/>
        <w:t>Datos.</w:t>
      </w:r>
    </w:p>
    <w:p w14:paraId="62D40B5D" w14:textId="77777777" w:rsidR="00D42E00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1"/>
      </w:pPr>
      <w:r>
        <w:t>Describa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fuente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(Sea</w:t>
      </w:r>
      <w:r>
        <w:rPr>
          <w:spacing w:val="-5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pasado)</w:t>
      </w:r>
    </w:p>
    <w:p w14:paraId="054D3945" w14:textId="367DF6E1" w:rsidR="004078FD" w:rsidRDefault="004078FD" w:rsidP="004078FD">
      <w:pPr>
        <w:pStyle w:val="Prrafodelista"/>
        <w:tabs>
          <w:tab w:val="left" w:pos="1540"/>
        </w:tabs>
        <w:spacing w:before="51"/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 w:rsidRPr="004078FD">
        <w:rPr>
          <w:rFonts w:ascii="Arial" w:eastAsia="Arial" w:hAnsi="Arial" w:cs="Arial"/>
          <w:color w:val="808080" w:themeColor="background1" w:themeShade="80"/>
        </w:rPr>
        <w:t>La principal fuente de información usada en el presente proyecto será el administrador del mercado de energía mayorista en Colombia (XM</w:t>
      </w:r>
      <w:proofErr w:type="gramStart"/>
      <w:r w:rsidRPr="004078FD">
        <w:rPr>
          <w:rFonts w:ascii="Arial" w:eastAsia="Arial" w:hAnsi="Arial" w:cs="Arial"/>
          <w:color w:val="808080" w:themeColor="background1" w:themeShade="80"/>
        </w:rPr>
        <w:t>)</w:t>
      </w:r>
      <w:r w:rsidRPr="00FA7C6C">
        <w:rPr>
          <w:rFonts w:ascii="Arial" w:eastAsia="Arial" w:hAnsi="Arial" w:cs="Arial"/>
          <w:color w:val="808080" w:themeColor="background1" w:themeShade="80"/>
          <w:vertAlign w:val="superscript"/>
        </w:rPr>
        <w:t>[</w:t>
      </w:r>
      <w:proofErr w:type="gramEnd"/>
      <w:r w:rsidRPr="00FA7C6C">
        <w:rPr>
          <w:rFonts w:ascii="Arial" w:eastAsia="Arial" w:hAnsi="Arial" w:cs="Arial"/>
          <w:color w:val="808080" w:themeColor="background1" w:themeShade="80"/>
          <w:vertAlign w:val="superscript"/>
        </w:rPr>
        <w:t>2]</w:t>
      </w:r>
      <w:r w:rsidR="00FA7C6C">
        <w:rPr>
          <w:rFonts w:ascii="Arial" w:eastAsia="Arial" w:hAnsi="Arial" w:cs="Arial"/>
          <w:color w:val="808080" w:themeColor="background1" w:themeShade="80"/>
        </w:rPr>
        <w:t xml:space="preserve">, </w:t>
      </w:r>
      <w:r w:rsidRPr="004078FD">
        <w:rPr>
          <w:rFonts w:ascii="Arial" w:eastAsia="Arial" w:hAnsi="Arial" w:cs="Arial"/>
          <w:color w:val="808080" w:themeColor="background1" w:themeShade="80"/>
        </w:rPr>
        <w:t>sitio que</w:t>
      </w:r>
      <w:r w:rsidR="0014644B">
        <w:rPr>
          <w:rFonts w:ascii="Arial" w:eastAsia="Arial" w:hAnsi="Arial" w:cs="Arial"/>
          <w:color w:val="808080" w:themeColor="background1" w:themeShade="80"/>
        </w:rPr>
        <w:t>, además de contener información relevante sobre la producción y demanda nacional de energía eléctrica,</w:t>
      </w:r>
      <w:r w:rsidRPr="004078FD">
        <w:rPr>
          <w:rFonts w:ascii="Arial" w:eastAsia="Arial" w:hAnsi="Arial" w:cs="Arial"/>
          <w:color w:val="808080" w:themeColor="background1" w:themeShade="80"/>
        </w:rPr>
        <w:t xml:space="preserve"> posee información histórica</w:t>
      </w:r>
      <w:r w:rsidR="0014644B">
        <w:rPr>
          <w:rFonts w:ascii="Arial" w:eastAsia="Arial" w:hAnsi="Arial" w:cs="Arial"/>
          <w:color w:val="808080" w:themeColor="background1" w:themeShade="80"/>
        </w:rPr>
        <w:t xml:space="preserve"> sobre </w:t>
      </w:r>
      <w:r w:rsidRPr="004078FD">
        <w:rPr>
          <w:rFonts w:ascii="Arial" w:eastAsia="Arial" w:hAnsi="Arial" w:cs="Arial"/>
          <w:color w:val="808080" w:themeColor="background1" w:themeShade="80"/>
        </w:rPr>
        <w:t xml:space="preserve">el comportamiento de la demanda de diferentes </w:t>
      </w:r>
      <w:r w:rsidR="0014644B">
        <w:rPr>
          <w:rFonts w:ascii="Arial" w:eastAsia="Arial" w:hAnsi="Arial" w:cs="Arial"/>
          <w:color w:val="808080" w:themeColor="background1" w:themeShade="80"/>
        </w:rPr>
        <w:t>energéticos</w:t>
      </w:r>
      <w:r w:rsidRPr="004078FD">
        <w:rPr>
          <w:rFonts w:ascii="Arial" w:eastAsia="Arial" w:hAnsi="Arial" w:cs="Arial"/>
          <w:color w:val="808080" w:themeColor="background1" w:themeShade="80"/>
        </w:rPr>
        <w:t xml:space="preserve"> </w:t>
      </w:r>
      <w:r w:rsidR="0014644B">
        <w:rPr>
          <w:rFonts w:ascii="Arial" w:eastAsia="Arial" w:hAnsi="Arial" w:cs="Arial"/>
          <w:color w:val="808080" w:themeColor="background1" w:themeShade="80"/>
        </w:rPr>
        <w:t xml:space="preserve">en el país durante los últimos 20 años. </w:t>
      </w:r>
    </w:p>
    <w:p w14:paraId="4AA5CEF4" w14:textId="77777777" w:rsidR="004078FD" w:rsidRPr="004078FD" w:rsidRDefault="004078FD" w:rsidP="004078FD">
      <w:pPr>
        <w:pStyle w:val="Prrafodelista"/>
        <w:tabs>
          <w:tab w:val="left" w:pos="1540"/>
        </w:tabs>
        <w:spacing w:before="51"/>
        <w:ind w:firstLine="0"/>
        <w:jc w:val="both"/>
        <w:rPr>
          <w:color w:val="808080" w:themeColor="background1" w:themeShade="80"/>
        </w:rPr>
      </w:pPr>
    </w:p>
    <w:p w14:paraId="7BC4C938" w14:textId="77777777" w:rsidR="00D42E00" w:rsidRDefault="00000000">
      <w:pPr>
        <w:pStyle w:val="Prrafodelista"/>
        <w:numPr>
          <w:ilvl w:val="1"/>
          <w:numId w:val="1"/>
        </w:numPr>
        <w:tabs>
          <w:tab w:val="left" w:pos="1540"/>
        </w:tabs>
      </w:pP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posee</w:t>
      </w:r>
      <w:r>
        <w:rPr>
          <w:spacing w:val="-4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fuente?</w:t>
      </w:r>
    </w:p>
    <w:p w14:paraId="0D7B1812" w14:textId="6993D3BB" w:rsidR="004078FD" w:rsidRDefault="004078FD" w:rsidP="004078FD">
      <w:pPr>
        <w:pStyle w:val="Prrafodelista"/>
        <w:tabs>
          <w:tab w:val="left" w:pos="1540"/>
        </w:tabs>
        <w:ind w:firstLine="0"/>
        <w:jc w:val="both"/>
        <w:rPr>
          <w:color w:val="808080" w:themeColor="background1" w:themeShade="80"/>
        </w:rPr>
      </w:pPr>
      <w:r w:rsidRPr="004078FD">
        <w:rPr>
          <w:color w:val="808080" w:themeColor="background1" w:themeShade="80"/>
        </w:rPr>
        <w:t>Esta es una fuente confiable y de calidad, pues es el sitio oficial para la administración de todo el mercado energético en Colombia, en él converge la información de la oferta y demanda de todos los energéticos disponibles en el país diariamente</w:t>
      </w:r>
      <w:r w:rsidR="0014644B">
        <w:rPr>
          <w:color w:val="808080" w:themeColor="background1" w:themeShade="80"/>
        </w:rPr>
        <w:t>. Los datos que se encuentran allí reciben un manejo adecuado, de manera que las bases de datos oficiales del sitio ofrecen información limpia, clara y fácil de entender al usuario.</w:t>
      </w:r>
    </w:p>
    <w:p w14:paraId="09303F11" w14:textId="77777777" w:rsidR="004078FD" w:rsidRPr="004078FD" w:rsidRDefault="004078FD" w:rsidP="004078FD">
      <w:pPr>
        <w:pStyle w:val="Prrafodelista"/>
        <w:tabs>
          <w:tab w:val="left" w:pos="1540"/>
        </w:tabs>
        <w:ind w:firstLine="0"/>
        <w:jc w:val="both"/>
        <w:rPr>
          <w:color w:val="808080" w:themeColor="background1" w:themeShade="80"/>
        </w:rPr>
      </w:pPr>
    </w:p>
    <w:p w14:paraId="476872C3" w14:textId="77777777" w:rsidR="00D42E00" w:rsidRDefault="00000000">
      <w:pPr>
        <w:pStyle w:val="Prrafodelista"/>
        <w:numPr>
          <w:ilvl w:val="1"/>
          <w:numId w:val="1"/>
        </w:numPr>
        <w:tabs>
          <w:tab w:val="left" w:pos="1540"/>
        </w:tabs>
      </w:pPr>
      <w:r>
        <w:t>¿Es</w:t>
      </w:r>
      <w:r>
        <w:rPr>
          <w:spacing w:val="-6"/>
        </w:rPr>
        <w:t xml:space="preserve"> </w:t>
      </w:r>
      <w:r>
        <w:t>accesible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disponible?</w:t>
      </w:r>
    </w:p>
    <w:p w14:paraId="08EFB809" w14:textId="74E23CE8" w:rsidR="004078FD" w:rsidRPr="004078FD" w:rsidRDefault="004078FD" w:rsidP="0014644B">
      <w:pPr>
        <w:pStyle w:val="Prrafodelista"/>
        <w:tabs>
          <w:tab w:val="left" w:pos="1540"/>
        </w:tabs>
        <w:ind w:firstLine="0"/>
        <w:jc w:val="both"/>
        <w:rPr>
          <w:color w:val="808080" w:themeColor="background1" w:themeShade="80"/>
        </w:rPr>
      </w:pPr>
      <w:r w:rsidRPr="004078FD">
        <w:rPr>
          <w:color w:val="808080" w:themeColor="background1" w:themeShade="80"/>
        </w:rPr>
        <w:t>Si, esta información es de carácter público y de fácil acceso para su consulta y manejo.</w:t>
      </w:r>
      <w:r w:rsidR="0014644B">
        <w:rPr>
          <w:color w:val="808080" w:themeColor="background1" w:themeShade="80"/>
        </w:rPr>
        <w:t xml:space="preserve"> Se encuentra disponible para su consulta en cualquier momento y no se requieren permisos o credenciales específicas para ello. </w:t>
      </w:r>
    </w:p>
    <w:p w14:paraId="18ABE9B0" w14:textId="77777777" w:rsidR="004078FD" w:rsidRDefault="004078FD" w:rsidP="004078FD">
      <w:pPr>
        <w:pStyle w:val="Prrafodelista"/>
        <w:tabs>
          <w:tab w:val="left" w:pos="1540"/>
        </w:tabs>
        <w:ind w:firstLine="0"/>
      </w:pPr>
    </w:p>
    <w:p w14:paraId="0D0781C7" w14:textId="77777777" w:rsidR="00D42E00" w:rsidRDefault="00000000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Hipótesis.</w:t>
      </w:r>
    </w:p>
    <w:p w14:paraId="740A6816" w14:textId="77777777" w:rsidR="00D42E00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2"/>
      </w:pPr>
      <w:r>
        <w:t>¿Qué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pretende</w:t>
      </w:r>
      <w:r>
        <w:rPr>
          <w:spacing w:val="-5"/>
        </w:rPr>
        <w:t xml:space="preserve"> </w:t>
      </w:r>
      <w:r>
        <w:t>probar?</w:t>
      </w:r>
    </w:p>
    <w:p w14:paraId="0E88C41B" w14:textId="40605C7D" w:rsidR="00FA7C6C" w:rsidRDefault="00FA7C6C" w:rsidP="00FA7C6C">
      <w:pPr>
        <w:pStyle w:val="Prrafodelista"/>
        <w:tabs>
          <w:tab w:val="left" w:pos="1540"/>
        </w:tabs>
        <w:spacing w:before="52"/>
        <w:ind w:firstLine="0"/>
        <w:jc w:val="both"/>
        <w:rPr>
          <w:color w:val="808080" w:themeColor="background1" w:themeShade="80"/>
        </w:rPr>
      </w:pPr>
      <w:r w:rsidRPr="00FA7C6C">
        <w:rPr>
          <w:color w:val="808080" w:themeColor="background1" w:themeShade="80"/>
        </w:rPr>
        <w:t xml:space="preserve">Con lo anterior se pretende probar que la demanda térmica del </w:t>
      </w:r>
      <w:proofErr w:type="gramStart"/>
      <w:r w:rsidRPr="00FA7C6C">
        <w:rPr>
          <w:color w:val="808080" w:themeColor="background1" w:themeShade="80"/>
        </w:rPr>
        <w:t>país,</w:t>
      </w:r>
      <w:proofErr w:type="gramEnd"/>
      <w:r w:rsidRPr="00FA7C6C">
        <w:rPr>
          <w:color w:val="808080" w:themeColor="background1" w:themeShade="80"/>
        </w:rPr>
        <w:t xml:space="preserve"> se comporta de manera estacional, se encuentra estrechamente relacionada con variables climatológicas como el fenómeno del niño o la niña y que, garantizar la disponibilidad de gas para la atención de este sector es un factor que influye altamente en la planeación energética del país para los años venideros.</w:t>
      </w:r>
    </w:p>
    <w:p w14:paraId="4442193B" w14:textId="77777777" w:rsidR="00FA7C6C" w:rsidRPr="00FA7C6C" w:rsidRDefault="00FA7C6C" w:rsidP="00FA7C6C">
      <w:pPr>
        <w:pStyle w:val="Prrafodelista"/>
        <w:tabs>
          <w:tab w:val="left" w:pos="1540"/>
        </w:tabs>
        <w:spacing w:before="52"/>
        <w:ind w:firstLine="0"/>
        <w:jc w:val="both"/>
        <w:rPr>
          <w:color w:val="808080" w:themeColor="background1" w:themeShade="80"/>
        </w:rPr>
      </w:pPr>
    </w:p>
    <w:p w14:paraId="6C984D6D" w14:textId="211D84FE" w:rsidR="00FA7C6C" w:rsidRDefault="00000000" w:rsidP="00FA7C6C">
      <w:pPr>
        <w:pStyle w:val="Prrafodelista"/>
        <w:numPr>
          <w:ilvl w:val="1"/>
          <w:numId w:val="1"/>
        </w:numPr>
        <w:tabs>
          <w:tab w:val="left" w:pos="1540"/>
        </w:tabs>
      </w:pPr>
      <w:r>
        <w:t>¿Cuáles</w:t>
      </w:r>
      <w:r>
        <w:rPr>
          <w:spacing w:val="-6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respuestas</w:t>
      </w:r>
      <w:r>
        <w:rPr>
          <w:spacing w:val="-5"/>
        </w:rPr>
        <w:t xml:space="preserve"> </w:t>
      </w:r>
      <w:r>
        <w:t>esperadas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pretende</w:t>
      </w:r>
      <w:r>
        <w:rPr>
          <w:spacing w:val="-5"/>
        </w:rPr>
        <w:t xml:space="preserve"> </w:t>
      </w:r>
      <w:r>
        <w:t>probar?</w:t>
      </w:r>
    </w:p>
    <w:p w14:paraId="4BE81586" w14:textId="3E4CD7BB" w:rsidR="00FA7C6C" w:rsidRDefault="0014644B" w:rsidP="00FA7C6C">
      <w:pPr>
        <w:pStyle w:val="Prrafodelista"/>
        <w:tabs>
          <w:tab w:val="left" w:pos="1540"/>
        </w:tabs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>E</w:t>
      </w:r>
      <w:r w:rsidR="00FA7C6C" w:rsidRPr="00FA7C6C">
        <w:rPr>
          <w:rFonts w:ascii="Arial" w:eastAsia="Arial" w:hAnsi="Arial" w:cs="Arial"/>
          <w:color w:val="808080" w:themeColor="background1" w:themeShade="80"/>
        </w:rPr>
        <w:t>s probable que los resultados del proyecto</w:t>
      </w:r>
      <w:r>
        <w:rPr>
          <w:rFonts w:ascii="Arial" w:eastAsia="Arial" w:hAnsi="Arial" w:cs="Arial"/>
          <w:color w:val="808080" w:themeColor="background1" w:themeShade="80"/>
        </w:rPr>
        <w:t xml:space="preserve"> muestren</w:t>
      </w:r>
      <w:r w:rsidR="00FA7C6C" w:rsidRPr="00FA7C6C">
        <w:rPr>
          <w:rFonts w:ascii="Arial" w:eastAsia="Arial" w:hAnsi="Arial" w:cs="Arial"/>
          <w:color w:val="808080" w:themeColor="background1" w:themeShade="80"/>
        </w:rPr>
        <w:t xml:space="preserve"> </w:t>
      </w:r>
      <w:r>
        <w:rPr>
          <w:rFonts w:ascii="Arial" w:eastAsia="Arial" w:hAnsi="Arial" w:cs="Arial"/>
          <w:color w:val="808080" w:themeColor="background1" w:themeShade="80"/>
        </w:rPr>
        <w:t xml:space="preserve">que el comportamiento de la demanda no se comporta de manera estacional, como se plantea, o que ésta muestre una correlación inexistente con las variables propuestas para el análisis. </w:t>
      </w:r>
    </w:p>
    <w:p w14:paraId="0ECCD62A" w14:textId="77777777" w:rsidR="00FA7C6C" w:rsidRPr="00FA7C6C" w:rsidRDefault="00FA7C6C" w:rsidP="00FA7C6C">
      <w:pPr>
        <w:pStyle w:val="Prrafodelista"/>
        <w:tabs>
          <w:tab w:val="left" w:pos="1540"/>
        </w:tabs>
        <w:ind w:firstLine="0"/>
        <w:jc w:val="both"/>
        <w:rPr>
          <w:color w:val="808080" w:themeColor="background1" w:themeShade="80"/>
        </w:rPr>
      </w:pPr>
    </w:p>
    <w:p w14:paraId="3C69E8DD" w14:textId="03DE57F1" w:rsidR="00D42E00" w:rsidRDefault="00000000">
      <w:pPr>
        <w:pStyle w:val="Prrafodelista"/>
        <w:numPr>
          <w:ilvl w:val="1"/>
          <w:numId w:val="1"/>
        </w:numPr>
        <w:tabs>
          <w:tab w:val="left" w:pos="1540"/>
        </w:tabs>
      </w:pPr>
      <w:r>
        <w:t>¿Qué</w:t>
      </w:r>
      <w:r>
        <w:rPr>
          <w:spacing w:val="-6"/>
        </w:rPr>
        <w:t xml:space="preserve"> </w:t>
      </w:r>
      <w:r>
        <w:t>acciones</w:t>
      </w:r>
      <w:r>
        <w:rPr>
          <w:spacing w:val="-6"/>
        </w:rPr>
        <w:t xml:space="preserve"> </w:t>
      </w:r>
      <w:r>
        <w:t>debo</w:t>
      </w:r>
      <w:r>
        <w:rPr>
          <w:spacing w:val="-6"/>
        </w:rPr>
        <w:t xml:space="preserve"> </w:t>
      </w:r>
      <w:r>
        <w:t>tomar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respuesta</w:t>
      </w:r>
      <w:r>
        <w:rPr>
          <w:spacing w:val="-6"/>
        </w:rPr>
        <w:t xml:space="preserve"> </w:t>
      </w:r>
      <w:r>
        <w:t>anterior?</w:t>
      </w:r>
    </w:p>
    <w:p w14:paraId="783CEAA9" w14:textId="52A75875" w:rsidR="0014644B" w:rsidRPr="0014644B" w:rsidRDefault="0014644B" w:rsidP="0014644B">
      <w:pPr>
        <w:pStyle w:val="Prrafodelista"/>
        <w:tabs>
          <w:tab w:val="left" w:pos="1540"/>
        </w:tabs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 w:rsidRPr="0014644B">
        <w:rPr>
          <w:color w:val="808080" w:themeColor="background1" w:themeShade="80"/>
        </w:rPr>
        <w:t>En caso de que los resultados muestren que la demanda de gas natural en el sector térmico es completamente independiente de los factores evaluados</w:t>
      </w:r>
      <w:r w:rsidR="00EE789E">
        <w:rPr>
          <w:color w:val="808080" w:themeColor="background1" w:themeShade="80"/>
        </w:rPr>
        <w:t xml:space="preserve"> en el modelo</w:t>
      </w:r>
      <w:r w:rsidRPr="0014644B">
        <w:rPr>
          <w:color w:val="808080" w:themeColor="background1" w:themeShade="80"/>
        </w:rPr>
        <w:t xml:space="preserve">, </w:t>
      </w:r>
      <w:r w:rsidRPr="0014644B">
        <w:rPr>
          <w:rFonts w:ascii="Arial" w:eastAsia="Arial" w:hAnsi="Arial" w:cs="Arial"/>
          <w:color w:val="808080" w:themeColor="background1" w:themeShade="80"/>
        </w:rPr>
        <w:t xml:space="preserve">se deberá </w:t>
      </w:r>
      <w:r w:rsidR="00EE789E">
        <w:rPr>
          <w:rFonts w:ascii="Arial" w:eastAsia="Arial" w:hAnsi="Arial" w:cs="Arial"/>
          <w:color w:val="808080" w:themeColor="background1" w:themeShade="80"/>
        </w:rPr>
        <w:t>considerar el uso de nuevas variables que garanticen una buena descripción de la variable de salida,</w:t>
      </w:r>
      <w:r w:rsidRPr="0014644B">
        <w:rPr>
          <w:rFonts w:ascii="Arial" w:eastAsia="Arial" w:hAnsi="Arial" w:cs="Arial"/>
          <w:color w:val="808080" w:themeColor="background1" w:themeShade="80"/>
        </w:rPr>
        <w:t xml:space="preserve"> como factores macroeconómicos y/o políticos.</w:t>
      </w:r>
    </w:p>
    <w:p w14:paraId="0500AC79" w14:textId="54033BE5" w:rsidR="00FA7C6C" w:rsidRDefault="00FA7C6C" w:rsidP="00FA7C6C">
      <w:pPr>
        <w:pStyle w:val="Prrafodelista"/>
      </w:pPr>
    </w:p>
    <w:p w14:paraId="46172FB7" w14:textId="77777777" w:rsidR="00D42E00" w:rsidRDefault="00000000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Solución.</w:t>
      </w:r>
    </w:p>
    <w:p w14:paraId="028E59A0" w14:textId="77777777" w:rsidR="00D42E00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2"/>
      </w:pPr>
      <w:r>
        <w:t>Tipo.</w:t>
      </w:r>
      <w:r>
        <w:rPr>
          <w:spacing w:val="-5"/>
        </w:rPr>
        <w:t xml:space="preserve"> </w:t>
      </w:r>
      <w:r>
        <w:t>(¿Qué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algoritmo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es?</w:t>
      </w:r>
      <w:r>
        <w:rPr>
          <w:spacing w:val="-5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es?</w:t>
      </w:r>
    </w:p>
    <w:p w14:paraId="33AAD359" w14:textId="2D01C6F9" w:rsidR="00FA7C6C" w:rsidRPr="00733772" w:rsidRDefault="00733772" w:rsidP="00733772">
      <w:pPr>
        <w:pStyle w:val="Prrafodelista"/>
        <w:tabs>
          <w:tab w:val="left" w:pos="1540"/>
        </w:tabs>
        <w:spacing w:before="52"/>
        <w:ind w:firstLine="0"/>
        <w:jc w:val="both"/>
        <w:rPr>
          <w:color w:val="808080" w:themeColor="background1" w:themeShade="80"/>
        </w:rPr>
      </w:pPr>
      <w:r w:rsidRPr="00733772">
        <w:rPr>
          <w:rFonts w:ascii="Arial" w:eastAsia="Arial" w:hAnsi="Arial" w:cs="Arial"/>
          <w:color w:val="808080" w:themeColor="background1" w:themeShade="80"/>
        </w:rPr>
        <w:lastRenderedPageBreak/>
        <w:t xml:space="preserve">Para el análisis de la información y la validación de hipótesis, se hará uso de diferentes modelos predictivos como </w:t>
      </w:r>
      <w:r w:rsidR="00EE789E">
        <w:rPr>
          <w:rFonts w:ascii="Arial" w:eastAsia="Arial" w:hAnsi="Arial" w:cs="Arial"/>
          <w:color w:val="808080" w:themeColor="background1" w:themeShade="80"/>
        </w:rPr>
        <w:t xml:space="preserve">series de tiempo, </w:t>
      </w:r>
      <w:r w:rsidRPr="00733772">
        <w:rPr>
          <w:rFonts w:ascii="Arial" w:eastAsia="Arial" w:hAnsi="Arial" w:cs="Arial"/>
          <w:color w:val="808080" w:themeColor="background1" w:themeShade="80"/>
        </w:rPr>
        <w:t>bosques aleatorios autorregresivos, SARIMAX y redes neuronales recurrentes.</w:t>
      </w:r>
    </w:p>
    <w:p w14:paraId="7BC1F35B" w14:textId="77777777" w:rsidR="0001642A" w:rsidRDefault="0001642A" w:rsidP="00FA7C6C">
      <w:pPr>
        <w:pStyle w:val="Prrafodelista"/>
        <w:tabs>
          <w:tab w:val="left" w:pos="1540"/>
        </w:tabs>
        <w:spacing w:before="52"/>
        <w:ind w:firstLine="0"/>
      </w:pPr>
    </w:p>
    <w:p w14:paraId="7A9A4A3F" w14:textId="77777777" w:rsidR="00733772" w:rsidRDefault="00000000" w:rsidP="00733772">
      <w:pPr>
        <w:pStyle w:val="Prrafodelista"/>
        <w:numPr>
          <w:ilvl w:val="1"/>
          <w:numId w:val="1"/>
        </w:numPr>
        <w:tabs>
          <w:tab w:val="left" w:pos="1540"/>
        </w:tabs>
        <w:spacing w:before="37"/>
      </w:pPr>
      <w:r>
        <w:t>¿Cómo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implementado?</w:t>
      </w:r>
    </w:p>
    <w:p w14:paraId="1B26A961" w14:textId="77777777" w:rsidR="00733772" w:rsidRPr="00733772" w:rsidRDefault="00733772" w:rsidP="00733772">
      <w:pPr>
        <w:pStyle w:val="Prrafodelista"/>
        <w:tabs>
          <w:tab w:val="left" w:pos="1540"/>
        </w:tabs>
        <w:spacing w:before="37"/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 w:rsidRPr="00733772">
        <w:rPr>
          <w:rFonts w:ascii="Arial" w:eastAsia="Arial" w:hAnsi="Arial" w:cs="Arial"/>
          <w:color w:val="808080" w:themeColor="background1" w:themeShade="80"/>
        </w:rPr>
        <w:t>La evaluación del modelo se realizará con una división de los datos para entrenamiento, prueba y validación de algunas predicciones de los datos más recientes.</w:t>
      </w:r>
    </w:p>
    <w:p w14:paraId="27171E73" w14:textId="77777777" w:rsidR="00733772" w:rsidRDefault="00733772" w:rsidP="00733772">
      <w:pPr>
        <w:pStyle w:val="Prrafodelista"/>
        <w:tabs>
          <w:tab w:val="left" w:pos="1540"/>
        </w:tabs>
        <w:spacing w:before="37"/>
        <w:ind w:firstLine="0"/>
      </w:pPr>
    </w:p>
    <w:p w14:paraId="4773267D" w14:textId="695607A1" w:rsidR="00FA7C6C" w:rsidRDefault="00000000" w:rsidP="00733772">
      <w:pPr>
        <w:pStyle w:val="Prrafodelista"/>
        <w:numPr>
          <w:ilvl w:val="1"/>
          <w:numId w:val="1"/>
        </w:numPr>
        <w:tabs>
          <w:tab w:val="left" w:pos="1540"/>
        </w:tabs>
      </w:pPr>
      <w:r>
        <w:t>¿Qué</w:t>
      </w:r>
      <w:r>
        <w:rPr>
          <w:spacing w:val="-6"/>
        </w:rPr>
        <w:t xml:space="preserve"> </w:t>
      </w:r>
      <w:r>
        <w:t>resultados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esperan</w:t>
      </w:r>
      <w:r w:rsidR="00733772">
        <w:t>?</w:t>
      </w:r>
    </w:p>
    <w:p w14:paraId="0F3082B5" w14:textId="0231D031" w:rsidR="00340473" w:rsidRDefault="00EE789E" w:rsidP="005E1209">
      <w:pPr>
        <w:pStyle w:val="Prrafodelista"/>
        <w:tabs>
          <w:tab w:val="left" w:pos="1540"/>
        </w:tabs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 w:rsidRPr="00EE789E">
        <w:rPr>
          <w:rFonts w:ascii="Arial" w:eastAsia="Arial" w:hAnsi="Arial" w:cs="Arial"/>
          <w:color w:val="808080" w:themeColor="background1" w:themeShade="80"/>
        </w:rPr>
        <w:t>Se espera obtener un modelo</w:t>
      </w:r>
      <w:r w:rsidR="005E1209">
        <w:rPr>
          <w:rFonts w:ascii="Arial" w:eastAsia="Arial" w:hAnsi="Arial" w:cs="Arial"/>
          <w:color w:val="808080" w:themeColor="background1" w:themeShade="80"/>
        </w:rPr>
        <w:t xml:space="preserve"> predictivo confiable y preciso,</w:t>
      </w:r>
      <w:r w:rsidRPr="00EE789E">
        <w:rPr>
          <w:rFonts w:ascii="Arial" w:eastAsia="Arial" w:hAnsi="Arial" w:cs="Arial"/>
          <w:color w:val="808080" w:themeColor="background1" w:themeShade="80"/>
        </w:rPr>
        <w:t xml:space="preserve"> que </w:t>
      </w:r>
      <w:r>
        <w:rPr>
          <w:rFonts w:ascii="Arial" w:eastAsia="Arial" w:hAnsi="Arial" w:cs="Arial"/>
          <w:color w:val="808080" w:themeColor="background1" w:themeShade="80"/>
        </w:rPr>
        <w:t>se ajuste</w:t>
      </w:r>
      <w:r w:rsidRPr="00EE789E">
        <w:rPr>
          <w:rFonts w:ascii="Arial" w:eastAsia="Arial" w:hAnsi="Arial" w:cs="Arial"/>
          <w:color w:val="808080" w:themeColor="background1" w:themeShade="80"/>
        </w:rPr>
        <w:t xml:space="preserve"> a la realidad</w:t>
      </w:r>
      <w:r w:rsidR="005E1209">
        <w:rPr>
          <w:rFonts w:ascii="Arial" w:eastAsia="Arial" w:hAnsi="Arial" w:cs="Arial"/>
          <w:color w:val="808080" w:themeColor="background1" w:themeShade="80"/>
        </w:rPr>
        <w:t xml:space="preserve"> del sector y </w:t>
      </w:r>
      <w:r w:rsidR="005E1209" w:rsidRPr="005E1209">
        <w:rPr>
          <w:rFonts w:ascii="Arial" w:eastAsia="Arial" w:hAnsi="Arial" w:cs="Arial"/>
          <w:color w:val="808080" w:themeColor="background1" w:themeShade="80"/>
        </w:rPr>
        <w:t>que pueda ser utilizado por los responsables de la planificación energética en Colombia para tomar decisiones informadas sobre la gestión del suministro de gas natural</w:t>
      </w:r>
      <w:r w:rsidR="005E1209">
        <w:rPr>
          <w:rFonts w:ascii="Arial" w:eastAsia="Arial" w:hAnsi="Arial" w:cs="Arial"/>
          <w:color w:val="808080" w:themeColor="background1" w:themeShade="80"/>
        </w:rPr>
        <w:t xml:space="preserve"> en los próximos años. </w:t>
      </w:r>
    </w:p>
    <w:p w14:paraId="1AE741E2" w14:textId="77777777" w:rsidR="005E1209" w:rsidRPr="005E1209" w:rsidRDefault="005E1209" w:rsidP="005E1209">
      <w:pPr>
        <w:pStyle w:val="Prrafodelista"/>
        <w:tabs>
          <w:tab w:val="left" w:pos="1540"/>
        </w:tabs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</w:p>
    <w:p w14:paraId="1C846205" w14:textId="77777777" w:rsidR="00D42E00" w:rsidRDefault="00000000">
      <w:pPr>
        <w:pStyle w:val="Ttulo2"/>
        <w:numPr>
          <w:ilvl w:val="0"/>
          <w:numId w:val="1"/>
        </w:numPr>
        <w:tabs>
          <w:tab w:val="left" w:pos="820"/>
        </w:tabs>
      </w:pPr>
      <w:proofErr w:type="spellStart"/>
      <w:r>
        <w:rPr>
          <w:color w:val="666666"/>
        </w:rPr>
        <w:t>KPI’s</w:t>
      </w:r>
      <w:proofErr w:type="spellEnd"/>
    </w:p>
    <w:p w14:paraId="3118DC77" w14:textId="77777777" w:rsidR="00987642" w:rsidRDefault="00000000" w:rsidP="00987642">
      <w:pPr>
        <w:pStyle w:val="Prrafodelista"/>
        <w:numPr>
          <w:ilvl w:val="1"/>
          <w:numId w:val="1"/>
        </w:numPr>
        <w:tabs>
          <w:tab w:val="left" w:pos="1540"/>
        </w:tabs>
        <w:spacing w:before="52"/>
      </w:pPr>
      <w:r>
        <w:t>¿Cómo</w:t>
      </w:r>
      <w:r>
        <w:rPr>
          <w:spacing w:val="-6"/>
        </w:rPr>
        <w:t xml:space="preserve"> </w:t>
      </w:r>
      <w:r>
        <w:t>espera</w:t>
      </w:r>
      <w:r>
        <w:rPr>
          <w:spacing w:val="-5"/>
        </w:rPr>
        <w:t xml:space="preserve"> </w:t>
      </w:r>
      <w:r>
        <w:t>evaluar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modelo?</w:t>
      </w:r>
    </w:p>
    <w:p w14:paraId="2F5FF72C" w14:textId="300E567E" w:rsidR="00987642" w:rsidRPr="00987642" w:rsidRDefault="00987642" w:rsidP="00987642">
      <w:pPr>
        <w:pStyle w:val="Prrafodelista"/>
        <w:tabs>
          <w:tab w:val="left" w:pos="1540"/>
        </w:tabs>
        <w:spacing w:before="52"/>
        <w:ind w:firstLine="0"/>
      </w:pPr>
      <w:r w:rsidRPr="00987642">
        <w:rPr>
          <w:rFonts w:ascii="Arial" w:eastAsia="Arial" w:hAnsi="Arial" w:cs="Arial"/>
          <w:color w:val="808080" w:themeColor="background1" w:themeShade="80"/>
        </w:rPr>
        <w:t>La evaluación del modelo se realizará con una división de los datos para entrenamiento, prueba y validación de algunas predicciones de los datos más recientes.</w:t>
      </w:r>
    </w:p>
    <w:p w14:paraId="45E20232" w14:textId="77777777" w:rsidR="00987642" w:rsidRDefault="00987642" w:rsidP="00987642">
      <w:pPr>
        <w:pStyle w:val="Prrafodelista"/>
        <w:tabs>
          <w:tab w:val="left" w:pos="1540"/>
        </w:tabs>
        <w:spacing w:before="52"/>
        <w:ind w:firstLine="0"/>
      </w:pPr>
    </w:p>
    <w:p w14:paraId="65664D9C" w14:textId="356A5845" w:rsidR="00987642" w:rsidRPr="00987642" w:rsidRDefault="00000000" w:rsidP="00987642">
      <w:pPr>
        <w:pStyle w:val="Prrafodelista"/>
        <w:numPr>
          <w:ilvl w:val="1"/>
          <w:numId w:val="1"/>
        </w:numPr>
        <w:tabs>
          <w:tab w:val="left" w:pos="1540"/>
        </w:tabs>
        <w:spacing w:before="52"/>
      </w:pPr>
      <w:r>
        <w:t>¿Qué</w:t>
      </w:r>
      <w:r w:rsidRPr="00987642">
        <w:rPr>
          <w:spacing w:val="-6"/>
        </w:rPr>
        <w:t xml:space="preserve"> </w:t>
      </w:r>
      <w:r>
        <w:t>métricas</w:t>
      </w:r>
      <w:r w:rsidRPr="00987642">
        <w:rPr>
          <w:spacing w:val="-5"/>
        </w:rPr>
        <w:t xml:space="preserve"> </w:t>
      </w:r>
      <w:r>
        <w:t>debe</w:t>
      </w:r>
      <w:r w:rsidRPr="00987642">
        <w:rPr>
          <w:spacing w:val="-5"/>
        </w:rPr>
        <w:t xml:space="preserve"> </w:t>
      </w:r>
      <w:r>
        <w:t>usar?</w:t>
      </w:r>
      <w:r w:rsidR="00987642" w:rsidRPr="00987642">
        <w:rPr>
          <w:rFonts w:ascii="Arial" w:eastAsia="Arial" w:hAnsi="Arial" w:cs="Arial"/>
          <w:color w:val="808080" w:themeColor="background1" w:themeShade="80"/>
        </w:rPr>
        <w:t xml:space="preserve"> </w:t>
      </w:r>
    </w:p>
    <w:p w14:paraId="6A4D31F5" w14:textId="00AF6FF2" w:rsidR="00987642" w:rsidRPr="00733772" w:rsidRDefault="00987642" w:rsidP="00987642">
      <w:pPr>
        <w:pStyle w:val="Prrafodelista"/>
        <w:tabs>
          <w:tab w:val="left" w:pos="1540"/>
        </w:tabs>
        <w:spacing w:before="37"/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 w:rsidRPr="00733772">
        <w:rPr>
          <w:rFonts w:ascii="Arial" w:eastAsia="Arial" w:hAnsi="Arial" w:cs="Arial"/>
          <w:color w:val="808080" w:themeColor="background1" w:themeShade="80"/>
        </w:rPr>
        <w:t>La comparación y evaluación de la eficiencia de los modelos se realizará por medio de métricas como Error Cuadrático Medio (RMSE), Error Absoluto Medio (MAE), Porcentaje de Error Absoluto Medio (MAPE) y coeficientes de Correlación.</w:t>
      </w:r>
    </w:p>
    <w:p w14:paraId="2C82E5FB" w14:textId="2E82687C" w:rsidR="00D42E00" w:rsidRDefault="00D42E00" w:rsidP="00987642">
      <w:pPr>
        <w:pStyle w:val="Prrafodelista"/>
        <w:tabs>
          <w:tab w:val="left" w:pos="1540"/>
        </w:tabs>
        <w:ind w:firstLine="0"/>
      </w:pPr>
    </w:p>
    <w:p w14:paraId="34BD901F" w14:textId="77777777" w:rsidR="00D42E00" w:rsidRDefault="00000000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Actores.</w:t>
      </w:r>
    </w:p>
    <w:p w14:paraId="674EC91B" w14:textId="77777777" w:rsidR="00D42E00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2"/>
      </w:pPr>
      <w:r>
        <w:t>¿Quién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cliente?</w:t>
      </w:r>
    </w:p>
    <w:p w14:paraId="090E12A1" w14:textId="1D1175D8" w:rsidR="00EF4F17" w:rsidRDefault="00EF4F17" w:rsidP="00EF4F17">
      <w:pPr>
        <w:pStyle w:val="Prrafodelista"/>
        <w:tabs>
          <w:tab w:val="left" w:pos="1540"/>
        </w:tabs>
        <w:spacing w:before="52"/>
        <w:ind w:firstLine="0"/>
        <w:jc w:val="both"/>
        <w:rPr>
          <w:color w:val="808080" w:themeColor="background1" w:themeShade="80"/>
        </w:rPr>
      </w:pPr>
      <w:r w:rsidRPr="00EF4F17">
        <w:rPr>
          <w:color w:val="808080" w:themeColor="background1" w:themeShade="80"/>
        </w:rPr>
        <w:t>Agentes comercializadores de gas en el mercado primario y secundario, comercializadores internacionales e importadores de gas natural</w:t>
      </w:r>
      <w:r>
        <w:rPr>
          <w:color w:val="808080" w:themeColor="background1" w:themeShade="80"/>
        </w:rPr>
        <w:t>.</w:t>
      </w:r>
    </w:p>
    <w:p w14:paraId="67F070D3" w14:textId="77777777" w:rsidR="00EF4F17" w:rsidRPr="00EF4F17" w:rsidRDefault="00EF4F17" w:rsidP="00EF4F17">
      <w:pPr>
        <w:pStyle w:val="Prrafodelista"/>
        <w:tabs>
          <w:tab w:val="left" w:pos="1540"/>
        </w:tabs>
        <w:spacing w:before="52"/>
        <w:ind w:firstLine="0"/>
        <w:jc w:val="both"/>
        <w:rPr>
          <w:color w:val="808080" w:themeColor="background1" w:themeShade="80"/>
        </w:rPr>
      </w:pPr>
    </w:p>
    <w:p w14:paraId="48D929D8" w14:textId="2ADA3D94" w:rsidR="00987642" w:rsidRPr="00987642" w:rsidRDefault="00000000" w:rsidP="00987642">
      <w:pPr>
        <w:pStyle w:val="Prrafodelista"/>
        <w:numPr>
          <w:ilvl w:val="1"/>
          <w:numId w:val="1"/>
        </w:numPr>
        <w:tabs>
          <w:tab w:val="left" w:pos="1540"/>
        </w:tabs>
      </w:pPr>
      <w:r>
        <w:t>¿Quiénes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interesados</w:t>
      </w:r>
      <w:r>
        <w:rPr>
          <w:spacing w:val="-7"/>
        </w:rPr>
        <w:t xml:space="preserve"> </w:t>
      </w:r>
      <w:r>
        <w:t>(</w:t>
      </w:r>
      <w:proofErr w:type="spellStart"/>
      <w:r>
        <w:t>Stakeholders</w:t>
      </w:r>
      <w:proofErr w:type="spellEnd"/>
      <w:r>
        <w:t>)?</w:t>
      </w:r>
    </w:p>
    <w:p w14:paraId="2B1CACC0" w14:textId="0AAE3208" w:rsidR="00987642" w:rsidRPr="00987642" w:rsidRDefault="00987642" w:rsidP="00987642">
      <w:pPr>
        <w:pStyle w:val="Prrafodelista"/>
        <w:tabs>
          <w:tab w:val="left" w:pos="1540"/>
        </w:tabs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 w:rsidRPr="00987642">
        <w:rPr>
          <w:rFonts w:ascii="Arial" w:eastAsia="Arial" w:hAnsi="Arial" w:cs="Arial"/>
          <w:color w:val="808080" w:themeColor="background1" w:themeShade="80"/>
        </w:rPr>
        <w:t>Los principales interesados en el presente proyecto serán las centrales térmicas del país, entidades gubernamentales, que ejecuten actividades de planeación energética y toma de decisiones administrativas, como la UPME, además de los distintos agentes del mercado mayorista del gas natural que proveen combustible a plantas térmicas en Colombia.</w:t>
      </w:r>
    </w:p>
    <w:p w14:paraId="6FA6CEDC" w14:textId="77777777" w:rsidR="00987642" w:rsidRDefault="00987642" w:rsidP="00987642">
      <w:pPr>
        <w:pStyle w:val="Prrafodelista"/>
        <w:tabs>
          <w:tab w:val="left" w:pos="1540"/>
        </w:tabs>
        <w:ind w:firstLine="0"/>
      </w:pPr>
    </w:p>
    <w:p w14:paraId="70C2766A" w14:textId="77777777" w:rsidR="00987642" w:rsidRDefault="00000000" w:rsidP="00987642">
      <w:pPr>
        <w:pStyle w:val="Prrafodelista"/>
        <w:numPr>
          <w:ilvl w:val="1"/>
          <w:numId w:val="1"/>
        </w:numPr>
        <w:tabs>
          <w:tab w:val="left" w:pos="1540"/>
        </w:tabs>
      </w:pPr>
      <w:r>
        <w:t>¿Quién</w:t>
      </w:r>
      <w:r>
        <w:rPr>
          <w:spacing w:val="-6"/>
        </w:rPr>
        <w:t xml:space="preserve"> </w:t>
      </w:r>
      <w:r>
        <w:t>usará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solución?</w:t>
      </w:r>
    </w:p>
    <w:p w14:paraId="6FB2861A" w14:textId="7464AC9A" w:rsidR="00987642" w:rsidRPr="00987642" w:rsidRDefault="00EF4F17" w:rsidP="00EF4F17">
      <w:pPr>
        <w:pStyle w:val="Prrafodelista"/>
        <w:tabs>
          <w:tab w:val="left" w:pos="1540"/>
        </w:tabs>
        <w:ind w:firstLine="0"/>
        <w:jc w:val="both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808080" w:themeColor="background1" w:themeShade="80"/>
        </w:rPr>
        <w:t>S</w:t>
      </w:r>
      <w:r w:rsidR="00987642" w:rsidRPr="00987642">
        <w:rPr>
          <w:rFonts w:ascii="Arial" w:eastAsia="Arial" w:hAnsi="Arial" w:cs="Arial"/>
          <w:color w:val="808080" w:themeColor="background1" w:themeShade="80"/>
        </w:rPr>
        <w:t>e espera que hagan uso de esta información, actores como XM, la bolsa mercantil de Colombia y agentes de los mercados mayoristas de gas natural y energía eléctrica [1].</w:t>
      </w:r>
    </w:p>
    <w:p w14:paraId="623B3512" w14:textId="77777777" w:rsidR="00987642" w:rsidRDefault="00987642" w:rsidP="00987642">
      <w:pPr>
        <w:pStyle w:val="Prrafodelista"/>
        <w:tabs>
          <w:tab w:val="left" w:pos="1540"/>
        </w:tabs>
        <w:ind w:firstLine="0"/>
      </w:pPr>
    </w:p>
    <w:p w14:paraId="3B4507CE" w14:textId="477C20F2" w:rsidR="00ED5D5B" w:rsidRDefault="00000000" w:rsidP="00987642">
      <w:pPr>
        <w:pStyle w:val="Prrafodelista"/>
        <w:numPr>
          <w:ilvl w:val="1"/>
          <w:numId w:val="1"/>
        </w:numPr>
        <w:tabs>
          <w:tab w:val="left" w:pos="1540"/>
        </w:tabs>
      </w:pPr>
      <w:r>
        <w:t>¿A</w:t>
      </w:r>
      <w:r>
        <w:rPr>
          <w:spacing w:val="-6"/>
        </w:rPr>
        <w:t xml:space="preserve"> </w:t>
      </w:r>
      <w:r>
        <w:t>quién</w:t>
      </w:r>
      <w:r>
        <w:rPr>
          <w:spacing w:val="-5"/>
        </w:rPr>
        <w:t xml:space="preserve"> </w:t>
      </w:r>
      <w:r>
        <w:t>impactará?</w:t>
      </w:r>
    </w:p>
    <w:p w14:paraId="20A72F7F" w14:textId="55984849" w:rsidR="000B1C1C" w:rsidRDefault="00561038" w:rsidP="0056103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1560"/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 w:rsidRPr="00561038">
        <w:rPr>
          <w:color w:val="808080" w:themeColor="background1" w:themeShade="80"/>
        </w:rPr>
        <w:t xml:space="preserve">El proyecto tiene una amplia gama de impactos potenciales, ya que afecta tanto a la cadena de suministro de gas natural como al mercado energético en general. La precisión y fiabilidad de las predicciones </w:t>
      </w:r>
      <w:r w:rsidRPr="00561038">
        <w:rPr>
          <w:color w:val="808080" w:themeColor="background1" w:themeShade="80"/>
        </w:rPr>
        <w:lastRenderedPageBreak/>
        <w:t>pueden influir significativamente en la planificación, operación y políticas en múltiples niveles del sector energético. Los impactos se pueden identificar en las empresas térmicas de generación, proveedores e interesados en la cadena de gas natural, sector regulatorio del estado y usuarios finales que consumen energía producida con e</w:t>
      </w:r>
      <w:r>
        <w:rPr>
          <w:color w:val="808080" w:themeColor="background1" w:themeShade="80"/>
        </w:rPr>
        <w:t>ste tipo de combustible.</w:t>
      </w:r>
    </w:p>
    <w:p w14:paraId="73CC2492" w14:textId="77777777" w:rsidR="000B1C1C" w:rsidRDefault="000B1C1C" w:rsidP="00ED5D5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2494014" w14:textId="641AD0E1" w:rsidR="00ED5D5B" w:rsidRDefault="00ED5D5B" w:rsidP="00ED5D5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Referencias</w:t>
      </w:r>
    </w:p>
    <w:p w14:paraId="2F2C1BBA" w14:textId="7357E023" w:rsidR="00ED5D5B" w:rsidRPr="000B1C1C" w:rsidRDefault="00ED5D5B" w:rsidP="00ED5D5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Arial" w:eastAsia="Arial" w:hAnsi="Arial" w:cs="Arial"/>
        </w:rPr>
      </w:pPr>
      <w:r w:rsidRPr="000B1C1C">
        <w:rPr>
          <w:rFonts w:ascii="Arial" w:eastAsia="Arial" w:hAnsi="Arial" w:cs="Arial"/>
          <w:color w:val="0D0D0D"/>
        </w:rPr>
        <w:t xml:space="preserve">[1] </w:t>
      </w:r>
      <w:r w:rsidRPr="000B1C1C">
        <w:rPr>
          <w:rFonts w:ascii="Arial" w:eastAsia="Arial" w:hAnsi="Arial" w:cs="Arial"/>
        </w:rPr>
        <w:t xml:space="preserve">D. Garcia Torres, 2014, "Dinámica de la generación termoeléctrica en Colombia: pronóstico a través de series con memoria a largo plazo", disponible en línea: </w:t>
      </w:r>
      <w:hyperlink r:id="rId5" w:history="1">
        <w:r w:rsidR="000B1C1C" w:rsidRPr="00530DAF">
          <w:rPr>
            <w:rStyle w:val="Hipervnculo"/>
            <w:rFonts w:ascii="Arial" w:eastAsia="Arial" w:hAnsi="Arial" w:cs="Arial"/>
          </w:rPr>
          <w:t>https://manglar.uninorte.edu.co/bitstream/handle/10584/11045/73207919.pdf?sequence=1&amp;isAllowed=y</w:t>
        </w:r>
      </w:hyperlink>
      <w:r w:rsidR="000B1C1C">
        <w:rPr>
          <w:rFonts w:ascii="Arial" w:eastAsia="Arial" w:hAnsi="Arial" w:cs="Arial"/>
        </w:rPr>
        <w:t xml:space="preserve"> </w:t>
      </w:r>
      <w:r w:rsidRPr="000B1C1C">
        <w:rPr>
          <w:rFonts w:ascii="Arial" w:eastAsia="Arial" w:hAnsi="Arial" w:cs="Arial"/>
        </w:rPr>
        <w:t>[Acceso: abril 25, 2024].</w:t>
      </w:r>
    </w:p>
    <w:p w14:paraId="330E6942" w14:textId="1216ED4D" w:rsidR="00D42E00" w:rsidRDefault="00ED5D5B" w:rsidP="000B1C1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Arial" w:eastAsia="Arial" w:hAnsi="Arial" w:cs="Arial"/>
        </w:rPr>
      </w:pPr>
      <w:r w:rsidRPr="000B1C1C">
        <w:rPr>
          <w:rFonts w:ascii="Arial" w:eastAsia="Arial" w:hAnsi="Arial" w:cs="Arial"/>
        </w:rPr>
        <w:t xml:space="preserve">[2] API para acceder a base de datos de mercado de energía mayorista, "API_XM," GitHub, 2022. [Accedido el 25 de abril de 2024]. Disponible en: </w:t>
      </w:r>
      <w:hyperlink r:id="rId6" w:history="1">
        <w:r w:rsidR="000B1C1C" w:rsidRPr="00530DAF">
          <w:rPr>
            <w:rStyle w:val="Hipervnculo"/>
            <w:rFonts w:ascii="Arial" w:eastAsia="Arial" w:hAnsi="Arial" w:cs="Arial"/>
          </w:rPr>
          <w:t>https://github.com/EquipoAnaliticaXM/API_XM</w:t>
        </w:r>
      </w:hyperlink>
    </w:p>
    <w:p w14:paraId="32EB3728" w14:textId="77777777" w:rsidR="000B1C1C" w:rsidRDefault="000B1C1C" w:rsidP="000B1C1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Arial" w:eastAsia="Arial" w:hAnsi="Arial" w:cs="Arial"/>
        </w:rPr>
      </w:pPr>
    </w:p>
    <w:p w14:paraId="65AEF351" w14:textId="77777777" w:rsidR="000B1C1C" w:rsidRDefault="000B1C1C" w:rsidP="000B1C1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Arial" w:eastAsia="Arial" w:hAnsi="Arial" w:cs="Arial"/>
        </w:rPr>
      </w:pPr>
    </w:p>
    <w:p w14:paraId="01F5D44E" w14:textId="77777777" w:rsidR="000B1C1C" w:rsidRPr="000B1C1C" w:rsidRDefault="000B1C1C" w:rsidP="000B1C1C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</w:pPr>
    </w:p>
    <w:sectPr w:rsidR="000B1C1C" w:rsidRPr="000B1C1C" w:rsidSect="005E1209">
      <w:pgSz w:w="1192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50EE2"/>
    <w:multiLevelType w:val="hybridMultilevel"/>
    <w:tmpl w:val="2FC28F30"/>
    <w:lvl w:ilvl="0" w:tplc="A3AA5D3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666666"/>
        <w:w w:val="100"/>
        <w:sz w:val="30"/>
        <w:szCs w:val="30"/>
        <w:lang w:val="es-ES" w:eastAsia="en-US" w:bidi="ar-SA"/>
      </w:rPr>
    </w:lvl>
    <w:lvl w:ilvl="1" w:tplc="50F892AC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3B9C3402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3" w:tplc="A9606B56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1EAC1D84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BB264A9C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6" w:tplc="C18466AE">
      <w:numFmt w:val="bullet"/>
      <w:lvlText w:val="•"/>
      <w:lvlJc w:val="left"/>
      <w:pPr>
        <w:ind w:left="5773" w:hanging="360"/>
      </w:pPr>
      <w:rPr>
        <w:rFonts w:hint="default"/>
        <w:lang w:val="es-ES" w:eastAsia="en-US" w:bidi="ar-SA"/>
      </w:rPr>
    </w:lvl>
    <w:lvl w:ilvl="7" w:tplc="943C600C">
      <w:numFmt w:val="bullet"/>
      <w:lvlText w:val="•"/>
      <w:lvlJc w:val="left"/>
      <w:pPr>
        <w:ind w:left="6620" w:hanging="360"/>
      </w:pPr>
      <w:rPr>
        <w:rFonts w:hint="default"/>
        <w:lang w:val="es-ES" w:eastAsia="en-US" w:bidi="ar-SA"/>
      </w:rPr>
    </w:lvl>
    <w:lvl w:ilvl="8" w:tplc="48C29C26">
      <w:numFmt w:val="bullet"/>
      <w:lvlText w:val="•"/>
      <w:lvlJc w:val="left"/>
      <w:pPr>
        <w:ind w:left="7466" w:hanging="360"/>
      </w:pPr>
      <w:rPr>
        <w:rFonts w:hint="default"/>
        <w:lang w:val="es-ES" w:eastAsia="en-US" w:bidi="ar-SA"/>
      </w:rPr>
    </w:lvl>
  </w:abstractNum>
  <w:num w:numId="1" w16cid:durableId="214022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0"/>
    <w:rsid w:val="00002AC0"/>
    <w:rsid w:val="0001642A"/>
    <w:rsid w:val="000B1C1C"/>
    <w:rsid w:val="0014644B"/>
    <w:rsid w:val="001B3B86"/>
    <w:rsid w:val="00340473"/>
    <w:rsid w:val="00343940"/>
    <w:rsid w:val="0038719A"/>
    <w:rsid w:val="004078FD"/>
    <w:rsid w:val="00527785"/>
    <w:rsid w:val="00561038"/>
    <w:rsid w:val="005E1209"/>
    <w:rsid w:val="00733772"/>
    <w:rsid w:val="00987642"/>
    <w:rsid w:val="00B37665"/>
    <w:rsid w:val="00B47A02"/>
    <w:rsid w:val="00C34D16"/>
    <w:rsid w:val="00D42E00"/>
    <w:rsid w:val="00DC68BB"/>
    <w:rsid w:val="00E71FE4"/>
    <w:rsid w:val="00ED5D5B"/>
    <w:rsid w:val="00EE789E"/>
    <w:rsid w:val="00EF4F17"/>
    <w:rsid w:val="00FA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FF6A"/>
  <w15:docId w15:val="{99B03039-1F30-4700-85DD-8A606ED8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8"/>
      <w:ind w:left="820" w:hanging="360"/>
      <w:outlineLvl w:val="1"/>
    </w:pPr>
    <w:rPr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B1C1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quipoAnaliticaXM/API_XM" TargetMode="External"/><Relationship Id="rId5" Type="http://schemas.openxmlformats.org/officeDocument/2006/relationships/hyperlink" Target="https://manglar.uninorte.edu.co/bitstream/handle/10584/11045/73207919.pdf?sequence=1&amp;isAllowed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ME02 - Product Data Canvas</vt:lpstr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ME02 - Product Data Canvas</dc:title>
  <dc:creator>Lucero Zárate</dc:creator>
  <cp:lastModifiedBy>LUCERO ZARATE HERRERA</cp:lastModifiedBy>
  <cp:revision>2</cp:revision>
  <dcterms:created xsi:type="dcterms:W3CDTF">2024-05-17T02:33:00Z</dcterms:created>
  <dcterms:modified xsi:type="dcterms:W3CDTF">2024-05-17T02:33:00Z</dcterms:modified>
</cp:coreProperties>
</file>