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Matériel: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plateau unicolore de 8x8 cases (othellier). Les lignes sont numérotées de haut en bas de 1 à 8 et les colonnes sont étiquetées de gauche à droite, de ‘a’ à ‘h’. (cf. image)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64 pions bicolores (noirs d'un côté et blancs de l'autre).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But du jeu: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Posséder le plus de pions de sa couleur en fin de partie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Position de départ: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(cf image)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Noir commence.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Poser un pion: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(cf. image) A son tour de jeu, le joueur doit poser un pion de sa couleur. Trois conditions sont nécessaires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Le pion doit être posé sur une case vide.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La case doit être adjacente à un pion adverse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Retourner obligatoirement un pion en prenant en Sandwich: le pion posé doit encadrer un (ou plusieurs) pions adverses entre le pion qu’il pose et un pion de sa couleur, déjà placé sur l’othellier. (cf section suivante)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Si le joueur ne peut répondre à ces 3 conditions, il ne peut poser et doit passer.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Retourner les pions pris en sandwich 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Il retourne alors de sa couleur le ou les pions qu’il vient d’encadrer. Les pions ne sont ni retirés de l’othellier, ni déplacés d’une case à l’autre. L’encadrement peut être effectué dans les 8 directions (les diagonales sont donc possibles). Les réactions en chaîne ne sont pas possibles.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Fin du jeu: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Lorsqu’aucun coup légal n’est possible de la part des deux joueurs. Cela intervient généralement lorsque les 64 cases sont occupées.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