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65C0" w:rsidRPr="006C2C0F" w:rsidRDefault="00F965C0" w:rsidP="00C6282B">
      <w:pPr>
        <w:pStyle w:val="article-info"/>
        <w:ind w:right="0"/>
      </w:pPr>
      <w:bookmarkStart w:id="0" w:name="_Hlk6249554"/>
      <w:bookmarkStart w:id="1" w:name="_GoBack"/>
      <w:bookmarkEnd w:id="0"/>
      <w:bookmarkEnd w:id="1"/>
      <w:r>
        <w:rPr>
          <w:i/>
        </w:rPr>
        <w:t>Applied Comparative Genomics</w:t>
      </w:r>
      <w:r w:rsidRPr="006C2C0F">
        <w:t xml:space="preserve">, </w:t>
      </w:r>
      <w:r>
        <w:t>2019</w:t>
      </w:r>
    </w:p>
    <w:p w:rsidR="00935C57" w:rsidRDefault="00935C57">
      <w:pPr>
        <w:pStyle w:val="AbstractHead"/>
        <w:spacing w:line="14" w:lineRule="exact"/>
      </w:pPr>
    </w:p>
    <w:tbl>
      <w:tblPr>
        <w:tblStyle w:val="TableGrid"/>
        <w:tblW w:w="9766" w:type="dxa"/>
        <w:tblBorders>
          <w:top w:val="single" w:sz="24" w:space="0" w:color="auto"/>
          <w:left w:val="none" w:sz="0" w:space="0" w:color="auto"/>
          <w:bottom w:val="single" w:sz="24" w:space="0" w:color="auto"/>
          <w:right w:val="none" w:sz="0" w:space="0" w:color="auto"/>
          <w:insideH w:val="none" w:sz="0" w:space="0" w:color="auto"/>
          <w:insideV w:val="none" w:sz="0" w:space="0" w:color="auto"/>
        </w:tblBorders>
        <w:tblCellMar>
          <w:left w:w="115" w:type="dxa"/>
          <w:bottom w:w="216" w:type="dxa"/>
          <w:right w:w="115" w:type="dxa"/>
        </w:tblCellMar>
        <w:tblLook w:val="04A0" w:firstRow="1" w:lastRow="0" w:firstColumn="1" w:lastColumn="0" w:noHBand="0" w:noVBand="1"/>
      </w:tblPr>
      <w:tblGrid>
        <w:gridCol w:w="9766"/>
      </w:tblGrid>
      <w:tr w:rsidR="00CC64E3" w:rsidTr="003308AB">
        <w:trPr>
          <w:trHeight w:val="4055"/>
        </w:trPr>
        <w:tc>
          <w:tcPr>
            <w:tcW w:w="9766" w:type="dxa"/>
          </w:tcPr>
          <w:p w:rsidR="00F965C0" w:rsidRPr="00F362A7" w:rsidRDefault="00F965C0" w:rsidP="00F965C0">
            <w:pPr>
              <w:pStyle w:val="Title"/>
            </w:pPr>
            <w:r>
              <w:t>Poly(A)-Tail Length Estimation from long ONT sequencing: Motivation and Tool Comparison</w:t>
            </w:r>
          </w:p>
          <w:p w:rsidR="00F965C0" w:rsidRPr="00F362A7" w:rsidRDefault="00F965C0" w:rsidP="00F965C0">
            <w:pPr>
              <w:pStyle w:val="Author-Group"/>
            </w:pPr>
            <w:r>
              <w:t>Remy Schwab</w:t>
            </w:r>
            <w:r>
              <w:rPr>
                <w:vertAlign w:val="superscript"/>
              </w:rPr>
              <w:t>1,2</w:t>
            </w:r>
            <w:r w:rsidRPr="00F362A7">
              <w:t xml:space="preserve"> and </w:t>
            </w:r>
            <w:r>
              <w:t>Luchao Qi</w:t>
            </w:r>
            <w:r>
              <w:rPr>
                <w:vertAlign w:val="superscript"/>
              </w:rPr>
              <w:t>1,2</w:t>
            </w:r>
          </w:p>
          <w:p w:rsidR="00F965C0" w:rsidRDefault="00F965C0" w:rsidP="00F965C0">
            <w:pPr>
              <w:pStyle w:val="Author-Affiliation"/>
            </w:pPr>
            <w:r w:rsidRPr="00D65C51">
              <w:rPr>
                <w:vertAlign w:val="superscript"/>
              </w:rPr>
              <w:t>1</w:t>
            </w:r>
            <w:r w:rsidRPr="00D65C51">
              <w:t xml:space="preserve">Department of </w:t>
            </w:r>
            <w:r>
              <w:t>Biomedical Engineering</w:t>
            </w:r>
            <w:r w:rsidRPr="00D65C51">
              <w:t xml:space="preserve">, </w:t>
            </w:r>
            <w:r>
              <w:t>Johns Hopkins University Whiting School of Engineering</w:t>
            </w:r>
          </w:p>
          <w:p w:rsidR="00F965C0" w:rsidRDefault="00F965C0" w:rsidP="00F965C0">
            <w:pPr>
              <w:pStyle w:val="History-Dates"/>
            </w:pPr>
            <w:r>
              <w:rPr>
                <w:vertAlign w:val="superscript"/>
              </w:rPr>
              <w:t>2</w:t>
            </w:r>
            <w:r>
              <w:t xml:space="preserve">Team </w:t>
            </w:r>
            <w:proofErr w:type="spellStart"/>
            <w:r>
              <w:t>RemChao</w:t>
            </w:r>
            <w:proofErr w:type="spellEnd"/>
            <w:r>
              <w:t>, Johns Hopkins University</w:t>
            </w:r>
            <w:r>
              <w:t xml:space="preserve"> </w:t>
            </w:r>
          </w:p>
          <w:p w:rsidR="008C1B1B" w:rsidRPr="00C4341F" w:rsidRDefault="00CC64E3" w:rsidP="00A5432A">
            <w:pPr>
              <w:pStyle w:val="Abstract-Head"/>
            </w:pPr>
            <w:r w:rsidRPr="00C4341F">
              <w:t>Abstract</w:t>
            </w:r>
          </w:p>
          <w:p w:rsidR="003308AB" w:rsidRDefault="00CC64E3" w:rsidP="00A5432A">
            <w:pPr>
              <w:pStyle w:val="Abstract-Text"/>
            </w:pPr>
            <w:r w:rsidRPr="00DA7E18">
              <w:rPr>
                <w:b/>
                <w:bCs/>
              </w:rPr>
              <w:t>Motivation:</w:t>
            </w:r>
            <w:r w:rsidRPr="00DA7E18">
              <w:t xml:space="preserve"> </w:t>
            </w:r>
            <w:r w:rsidR="003308AB" w:rsidRPr="003308AB">
              <w:t xml:space="preserve">Polyadenylation is a co-transcriptional process in which an adenosine monophosphate molecule is added to the 3’ end of mRNA. These molecules, which consist solely of </w:t>
            </w:r>
            <w:proofErr w:type="spellStart"/>
            <w:r w:rsidR="003308AB" w:rsidRPr="003308AB">
              <w:t>ade</w:t>
            </w:r>
            <w:proofErr w:type="spellEnd"/>
            <w:r w:rsidR="003308AB" w:rsidRPr="003308AB">
              <w:t>-nines, are known as Poly(A) tails</w:t>
            </w:r>
            <w:r w:rsidR="00F937B0">
              <w:t>. O</w:t>
            </w:r>
            <w:r w:rsidR="004703CF" w:rsidRPr="004703CF">
              <w:t>n mRNAs, the poly(A) tail protects the mRNA molecule from enzymatic degradation in the</w:t>
            </w:r>
            <w:r w:rsidR="0015394B">
              <w:t xml:space="preserve"> cytoplasm</w:t>
            </w:r>
            <w:r w:rsidR="004703CF" w:rsidRPr="004703CF">
              <w:t> and aids in transcription termination, export of the mRNA from the nucleus, and translation.</w:t>
            </w:r>
            <w:r w:rsidR="004703CF">
              <w:t xml:space="preserve"> </w:t>
            </w:r>
            <w:r w:rsidR="00F937B0">
              <w:t>Also, p</w:t>
            </w:r>
            <w:r w:rsidR="004703CF">
              <w:t>oly(A)</w:t>
            </w:r>
            <w:r w:rsidR="003308AB" w:rsidRPr="003308AB">
              <w:t xml:space="preserve"> lengths (the number of bases that make up the molecule) are believed to have some important biological implications. Along with the advent of native RNA sequencing, two tools, </w:t>
            </w:r>
            <w:proofErr w:type="spellStart"/>
            <w:r w:rsidR="003308AB" w:rsidRPr="003308AB">
              <w:t>nanopolish</w:t>
            </w:r>
            <w:proofErr w:type="spellEnd"/>
            <w:r w:rsidR="003308AB" w:rsidRPr="003308AB">
              <w:t xml:space="preserve"> and </w:t>
            </w:r>
            <w:proofErr w:type="spellStart"/>
            <w:r w:rsidR="003308AB" w:rsidRPr="003308AB">
              <w:t>tailfindr</w:t>
            </w:r>
            <w:proofErr w:type="spellEnd"/>
            <w:r w:rsidR="003308AB" w:rsidRPr="003308AB">
              <w:t>, have proposed methods for estimating the lengths of Poly(A) tails using the Oxford Nanopore platform. Our project aims to compare these tools.</w:t>
            </w:r>
          </w:p>
          <w:p w:rsidR="003A4127" w:rsidRDefault="00CC64E3" w:rsidP="00A5432A">
            <w:pPr>
              <w:pStyle w:val="Abstract-Text"/>
            </w:pPr>
            <w:r w:rsidRPr="00DA7E18">
              <w:rPr>
                <w:b/>
              </w:rPr>
              <w:t>Results:</w:t>
            </w:r>
            <w:r w:rsidRPr="00DA7E18">
              <w:t xml:space="preserve"> </w:t>
            </w:r>
            <w:r w:rsidR="00F937B0">
              <w:t xml:space="preserve">The tool </w:t>
            </w:r>
            <w:proofErr w:type="spellStart"/>
            <w:r w:rsidR="00F937B0">
              <w:t>tailfindr</w:t>
            </w:r>
            <w:proofErr w:type="spellEnd"/>
            <w:r w:rsidR="00F937B0">
              <w:t xml:space="preserve"> </w:t>
            </w:r>
            <w:r w:rsidR="0015394B">
              <w:t xml:space="preserve">can work on single or multi-fast5 file reads and </w:t>
            </w:r>
            <w:r w:rsidR="00F937B0">
              <w:t>s</w:t>
            </w:r>
            <w:r w:rsidR="00F937B0" w:rsidRPr="00F937B0">
              <w:t xml:space="preserve">upport data that has been </w:t>
            </w:r>
            <w:proofErr w:type="spellStart"/>
            <w:r w:rsidR="00F937B0" w:rsidRPr="00F937B0">
              <w:t>basecalled</w:t>
            </w:r>
            <w:proofErr w:type="spellEnd"/>
            <w:r w:rsidR="00F937B0" w:rsidRPr="00F937B0">
              <w:t xml:space="preserve"> with Albacore or Guppy. It also support</w:t>
            </w:r>
            <w:r w:rsidR="00F937B0">
              <w:t>s</w:t>
            </w:r>
            <w:r w:rsidR="00F937B0" w:rsidRPr="00F937B0">
              <w:t xml:space="preserve"> data that has been </w:t>
            </w:r>
            <w:proofErr w:type="spellStart"/>
            <w:r w:rsidR="00F937B0" w:rsidRPr="00F937B0">
              <w:t>basecalled</w:t>
            </w:r>
            <w:proofErr w:type="spellEnd"/>
            <w:r w:rsidR="00F937B0" w:rsidRPr="00F937B0">
              <w:t xml:space="preserve"> using the newer ‘flipflop’ model</w:t>
            </w:r>
            <w:r w:rsidR="0015394B">
              <w:t>.</w:t>
            </w:r>
            <w:r w:rsidR="00F937B0">
              <w:t xml:space="preserve"> </w:t>
            </w:r>
            <w:r w:rsidR="0015394B">
              <w:t>However,</w:t>
            </w:r>
            <w:r w:rsidR="00F937B0">
              <w:t xml:space="preserve"> </w:t>
            </w:r>
            <w:r w:rsidR="0015394B">
              <w:t xml:space="preserve">it </w:t>
            </w:r>
            <w:r w:rsidR="00F937B0">
              <w:t>requires some metadata table and</w:t>
            </w:r>
            <w:r w:rsidR="0015394B">
              <w:t xml:space="preserve"> it leads to </w:t>
            </w:r>
            <w:r w:rsidR="0015394B" w:rsidRPr="0015394B">
              <w:t>incompatibility</w:t>
            </w:r>
            <w:r w:rsidR="0015394B">
              <w:t xml:space="preserve"> with </w:t>
            </w:r>
            <w:proofErr w:type="spellStart"/>
            <w:r w:rsidR="0015394B">
              <w:t>tailfindr</w:t>
            </w:r>
            <w:proofErr w:type="spellEnd"/>
            <w:r w:rsidR="0015394B">
              <w:t>.</w:t>
            </w:r>
          </w:p>
          <w:p w:rsidR="0064725D" w:rsidRPr="004703CF" w:rsidRDefault="0064725D" w:rsidP="00A5432A">
            <w:pPr>
              <w:pStyle w:val="Abstract-Text"/>
              <w:rPr>
                <w:lang w:eastAsia="en-IN"/>
              </w:rPr>
            </w:pPr>
            <w:r w:rsidRPr="004703CF">
              <w:rPr>
                <w:b/>
              </w:rPr>
              <w:t>Contact:</w:t>
            </w:r>
            <w:r>
              <w:rPr>
                <w:rFonts w:ascii="AdvPS2AA1" w:hAnsi="AdvPS2AA1" w:cs="AdvPS2AA1"/>
                <w:lang w:val="en-GB" w:eastAsia="en-IN"/>
              </w:rPr>
              <w:t xml:space="preserve"> </w:t>
            </w:r>
            <w:hyperlink r:id="rId8" w:history="1">
              <w:r w:rsidRPr="004703CF">
                <w:t>rschwab6@jhmi.edu</w:t>
              </w:r>
            </w:hyperlink>
            <w:r w:rsidRPr="004703CF">
              <w:t xml:space="preserve">, </w:t>
            </w:r>
            <w:hyperlink r:id="rId9" w:history="1">
              <w:r w:rsidRPr="004703CF">
                <w:t>lqi9@jhu.edu</w:t>
              </w:r>
            </w:hyperlink>
            <w:r w:rsidR="004703CF">
              <w:t xml:space="preserve"> </w:t>
            </w:r>
          </w:p>
        </w:tc>
      </w:tr>
    </w:tbl>
    <w:p w:rsidR="002C783E" w:rsidRDefault="002C783E">
      <w:pPr>
        <w:pStyle w:val="AbstractHead"/>
        <w:spacing w:line="14" w:lineRule="exact"/>
      </w:pPr>
    </w:p>
    <w:p w:rsidR="00400C63" w:rsidRDefault="00400C63">
      <w:pPr>
        <w:pStyle w:val="AbstractHead"/>
        <w:spacing w:line="14" w:lineRule="exact"/>
      </w:pPr>
    </w:p>
    <w:p w:rsidR="0019362B" w:rsidRDefault="0019362B" w:rsidP="00F937B0">
      <w:pPr>
        <w:pStyle w:val="Heading1"/>
        <w:numPr>
          <w:ilvl w:val="0"/>
          <w:numId w:val="0"/>
        </w:numPr>
        <w:sectPr w:rsidR="0019362B" w:rsidSect="0019362B">
          <w:headerReference w:type="even" r:id="rId10"/>
          <w:headerReference w:type="default" r:id="rId11"/>
          <w:pgSz w:w="12240" w:h="15826" w:code="1"/>
          <w:pgMar w:top="1267" w:right="1382" w:bottom="1267" w:left="1094" w:header="706" w:footer="835" w:gutter="0"/>
          <w:cols w:space="360"/>
          <w:titlePg/>
          <w:docGrid w:linePitch="360"/>
        </w:sectPr>
      </w:pPr>
    </w:p>
    <w:p w:rsidR="00D83B8A" w:rsidRPr="00F4766C" w:rsidRDefault="00952599" w:rsidP="001A0125">
      <w:pPr>
        <w:pStyle w:val="Heading1"/>
      </w:pPr>
      <w:r w:rsidRPr="00F4766C">
        <w:t xml:space="preserve">Introduction </w:t>
      </w:r>
    </w:p>
    <w:p w:rsidR="0064725D" w:rsidRDefault="00D56C3E" w:rsidP="0064725D">
      <w:pPr>
        <w:spacing w:line="220" w:lineRule="exact"/>
        <w:ind w:firstLine="173"/>
        <w:jc w:val="both"/>
        <w:rPr>
          <w:sz w:val="16"/>
          <w:szCs w:val="16"/>
        </w:rPr>
      </w:pPr>
      <w:r w:rsidRPr="00D56C3E">
        <w:rPr>
          <w:sz w:val="16"/>
          <w:szCs w:val="16"/>
        </w:rPr>
        <w:t>Polyadenylation is the addition of a poly(A) tail to a </w:t>
      </w:r>
      <w:hyperlink r:id="rId12" w:tooltip="Messenger RNA" w:history="1">
        <w:r w:rsidRPr="00D56C3E">
          <w:rPr>
            <w:sz w:val="16"/>
            <w:szCs w:val="16"/>
          </w:rPr>
          <w:t>messenger RNA</w:t>
        </w:r>
      </w:hyperlink>
      <w:r w:rsidRPr="00D56C3E">
        <w:rPr>
          <w:sz w:val="16"/>
          <w:szCs w:val="16"/>
        </w:rPr>
        <w:t>. The poly(A) tail consists of multiple </w:t>
      </w:r>
      <w:hyperlink r:id="rId13" w:tooltip="Adenosine monophosphate" w:history="1">
        <w:r w:rsidRPr="00D56C3E">
          <w:rPr>
            <w:sz w:val="16"/>
            <w:szCs w:val="16"/>
          </w:rPr>
          <w:t>adenosine monophosphates</w:t>
        </w:r>
      </w:hyperlink>
      <w:r w:rsidRPr="00D56C3E">
        <w:rPr>
          <w:sz w:val="16"/>
          <w:szCs w:val="16"/>
        </w:rPr>
        <w:t>; in other words, it is a stretch of RNA that has only </w:t>
      </w:r>
      <w:hyperlink r:id="rId14" w:tooltip="Adenine" w:history="1">
        <w:r w:rsidRPr="00D56C3E">
          <w:rPr>
            <w:sz w:val="16"/>
            <w:szCs w:val="16"/>
          </w:rPr>
          <w:t>adenine</w:t>
        </w:r>
      </w:hyperlink>
      <w:r w:rsidRPr="00D56C3E">
        <w:rPr>
          <w:sz w:val="16"/>
          <w:szCs w:val="16"/>
        </w:rPr>
        <w:t> bases. In </w:t>
      </w:r>
      <w:hyperlink r:id="rId15" w:tooltip="Eukaryote" w:history="1">
        <w:r w:rsidRPr="00D56C3E">
          <w:rPr>
            <w:sz w:val="16"/>
            <w:szCs w:val="16"/>
          </w:rPr>
          <w:t>eukaryotes</w:t>
        </w:r>
      </w:hyperlink>
      <w:r w:rsidRPr="00D56C3E">
        <w:rPr>
          <w:sz w:val="16"/>
          <w:szCs w:val="16"/>
        </w:rPr>
        <w:t>, polyadenylation is part of the process that produces mature </w:t>
      </w:r>
      <w:hyperlink r:id="rId16" w:tooltip="Messenger RNA" w:history="1">
        <w:r w:rsidRPr="00D56C3E">
          <w:rPr>
            <w:sz w:val="16"/>
            <w:szCs w:val="16"/>
          </w:rPr>
          <w:t>messenger RNA</w:t>
        </w:r>
      </w:hyperlink>
      <w:r w:rsidRPr="00D56C3E">
        <w:rPr>
          <w:sz w:val="16"/>
          <w:szCs w:val="16"/>
        </w:rPr>
        <w:t> (mRNA) for </w:t>
      </w:r>
      <w:hyperlink r:id="rId17" w:tooltip="Translation (biology)" w:history="1">
        <w:r w:rsidRPr="00D56C3E">
          <w:rPr>
            <w:sz w:val="16"/>
            <w:szCs w:val="16"/>
          </w:rPr>
          <w:t>translation</w:t>
        </w:r>
      </w:hyperlink>
      <w:r w:rsidRPr="00D56C3E">
        <w:rPr>
          <w:sz w:val="16"/>
          <w:szCs w:val="16"/>
        </w:rPr>
        <w:t xml:space="preserve">. It, therefore, </w:t>
      </w:r>
      <w:r w:rsidR="00155C44" w:rsidRPr="00155C44">
        <w:rPr>
          <w:sz w:val="16"/>
          <w:szCs w:val="16"/>
        </w:rPr>
        <w:t>plays a critical role in RNA metabolism including stability, enhanced translation, nuclear export and miRNA mediated gene regulation.</w:t>
      </w:r>
      <w:r w:rsidR="0064725D">
        <w:rPr>
          <w:sz w:val="16"/>
          <w:szCs w:val="16"/>
        </w:rPr>
        <w:t xml:space="preserve"> </w:t>
      </w:r>
      <w:r w:rsidR="00155C44" w:rsidRPr="00155C44">
        <w:rPr>
          <w:sz w:val="16"/>
          <w:szCs w:val="16"/>
        </w:rPr>
        <w:t>The process of polyadenylation begins as the </w:t>
      </w:r>
      <w:hyperlink r:id="rId18" w:tooltip="Transcription (genetics)" w:history="1">
        <w:r w:rsidR="00155C44" w:rsidRPr="00155C44">
          <w:rPr>
            <w:sz w:val="16"/>
            <w:szCs w:val="16"/>
          </w:rPr>
          <w:t>transcription</w:t>
        </w:r>
      </w:hyperlink>
      <w:r w:rsidR="00155C44" w:rsidRPr="00155C44">
        <w:rPr>
          <w:sz w:val="16"/>
          <w:szCs w:val="16"/>
        </w:rPr>
        <w:t> of a </w:t>
      </w:r>
      <w:hyperlink r:id="rId19" w:tooltip="Gene" w:history="1">
        <w:r w:rsidR="00155C44" w:rsidRPr="00155C44">
          <w:rPr>
            <w:sz w:val="16"/>
            <w:szCs w:val="16"/>
          </w:rPr>
          <w:t>gene</w:t>
        </w:r>
      </w:hyperlink>
      <w:r w:rsidR="00155C44" w:rsidRPr="00155C44">
        <w:rPr>
          <w:sz w:val="16"/>
          <w:szCs w:val="16"/>
        </w:rPr>
        <w:t> </w:t>
      </w:r>
      <w:hyperlink r:id="rId20" w:anchor="Termination" w:tooltip="Transcription (genetics)" w:history="1">
        <w:r w:rsidR="00155C44" w:rsidRPr="00155C44">
          <w:rPr>
            <w:sz w:val="16"/>
            <w:szCs w:val="16"/>
          </w:rPr>
          <w:t>terminates</w:t>
        </w:r>
      </w:hyperlink>
      <w:r w:rsidR="00155C44" w:rsidRPr="00155C44">
        <w:rPr>
          <w:sz w:val="16"/>
          <w:szCs w:val="16"/>
        </w:rPr>
        <w:t>. The </w:t>
      </w:r>
      <w:hyperlink r:id="rId21" w:tooltip="Directionality (molecular biology)" w:history="1">
        <w:r w:rsidR="00155C44" w:rsidRPr="00155C44">
          <w:rPr>
            <w:sz w:val="16"/>
            <w:szCs w:val="16"/>
          </w:rPr>
          <w:t>3'-most</w:t>
        </w:r>
      </w:hyperlink>
      <w:r w:rsidR="00155C44" w:rsidRPr="00155C44">
        <w:rPr>
          <w:sz w:val="16"/>
          <w:szCs w:val="16"/>
        </w:rPr>
        <w:t> segment of the newly made pre-mRNA is first cleaved off by a </w:t>
      </w:r>
      <w:hyperlink r:id="rId22" w:tooltip="Protein complex" w:history="1">
        <w:r w:rsidR="00155C44" w:rsidRPr="00155C44">
          <w:rPr>
            <w:sz w:val="16"/>
            <w:szCs w:val="16"/>
          </w:rPr>
          <w:t>set of proteins</w:t>
        </w:r>
      </w:hyperlink>
      <w:r w:rsidR="00155C44" w:rsidRPr="00155C44">
        <w:rPr>
          <w:sz w:val="16"/>
          <w:szCs w:val="16"/>
        </w:rPr>
        <w:t xml:space="preserve">; these proteins then synthesize the poly(A) tail at the RNA's 3' end. </w:t>
      </w:r>
    </w:p>
    <w:p w:rsidR="00F965C0" w:rsidRDefault="00F965C0" w:rsidP="0064725D">
      <w:pPr>
        <w:spacing w:line="220" w:lineRule="exact"/>
        <w:ind w:firstLine="173"/>
        <w:jc w:val="both"/>
        <w:rPr>
          <w:sz w:val="16"/>
          <w:szCs w:val="16"/>
        </w:rPr>
      </w:pPr>
      <w:r>
        <w:rPr>
          <w:sz w:val="16"/>
          <w:szCs w:val="16"/>
        </w:rPr>
        <w:t xml:space="preserve">Poly(A) tails are necessary for translocation of mRNA to the cytoplasm and directly influence a transcript’s stability and translation. </w:t>
      </w:r>
      <w:r>
        <w:rPr>
          <w:sz w:val="16"/>
          <w:szCs w:val="16"/>
        </w:rPr>
        <w:t>W</w:t>
      </w:r>
      <w:r>
        <w:rPr>
          <w:sz w:val="16"/>
          <w:szCs w:val="16"/>
        </w:rPr>
        <w:t xml:space="preserve">hile the importance of poly(A) tails is somewhat understood, what effect the length of the poly(A) tail has is not. The initial poly(A) tail length after polyadenylation is reported to be about 250nt however this becomes dynamic after it has left the nucleus and the data so far is difficult to unify. For example, even though only a short poly(A) tail is needed to prevent degradation, hyper-adenylated transcripts degrade quickly in the nuclease. Additionally, there has been evidence showing that long tails during embryonic development are positively correlated with translational efficiency but in </w:t>
      </w:r>
      <w:r w:rsidRPr="001E02F1">
        <w:rPr>
          <w:i/>
          <w:sz w:val="16"/>
          <w:szCs w:val="16"/>
        </w:rPr>
        <w:t>C. elegans</w:t>
      </w:r>
      <w:r>
        <w:rPr>
          <w:sz w:val="16"/>
          <w:szCs w:val="16"/>
        </w:rPr>
        <w:t xml:space="preserve"> shorter tails are shown to be more actively translated.</w:t>
      </w:r>
    </w:p>
    <w:p w:rsidR="00F965C0" w:rsidRDefault="00F965C0" w:rsidP="00F965C0">
      <w:pPr>
        <w:spacing w:line="220" w:lineRule="exact"/>
        <w:ind w:firstLine="173"/>
        <w:jc w:val="both"/>
        <w:rPr>
          <w:sz w:val="16"/>
          <w:szCs w:val="16"/>
        </w:rPr>
      </w:pPr>
      <w:r>
        <w:rPr>
          <w:sz w:val="16"/>
          <w:szCs w:val="16"/>
        </w:rPr>
        <w:t xml:space="preserve">Early attempts to measure poly(A) tail length were low-throughput and were transcript-specific. High throughput methods enabled transcriptome wide resolution but were severely limited by short read lengths and technical artifacts related to PCR. </w:t>
      </w:r>
      <w:r w:rsidR="002652FD" w:rsidRPr="002652FD">
        <w:rPr>
          <w:sz w:val="16"/>
          <w:szCs w:val="16"/>
        </w:rPr>
        <w:t xml:space="preserve">It is becoming increasingly clear that while the technologies of today may be capable of providing population-level sequencing to both researchers and clinicians, key limitations remain. From a technological perspective, accuracy and coverage across the </w:t>
      </w:r>
      <w:r w:rsidR="002652FD" w:rsidRPr="002652FD">
        <w:rPr>
          <w:sz w:val="16"/>
          <w:szCs w:val="16"/>
        </w:rPr>
        <w:t>genome are still problematic, particularly for GC-rich regions and long homopolymer stretches</w:t>
      </w:r>
      <w:r w:rsidR="002652FD" w:rsidRPr="002652FD">
        <w:rPr>
          <w:sz w:val="16"/>
          <w:szCs w:val="16"/>
        </w:rPr>
        <w:t xml:space="preserve">. </w:t>
      </w:r>
      <w:r w:rsidR="002652FD" w:rsidRPr="002652FD">
        <w:rPr>
          <w:sz w:val="16"/>
          <w:szCs w:val="16"/>
        </w:rPr>
        <w:t>In addition, the short read</w:t>
      </w:r>
      <w:r w:rsidR="002652FD">
        <w:rPr>
          <w:sz w:val="16"/>
          <w:szCs w:val="16"/>
        </w:rPr>
        <w:t>s</w:t>
      </w:r>
      <w:r w:rsidR="002652FD" w:rsidRPr="002652FD">
        <w:rPr>
          <w:sz w:val="16"/>
          <w:szCs w:val="16"/>
        </w:rPr>
        <w:t xml:space="preserve"> lengths produced by most current platforms severely limit our ability to accurately characterize large repeat regions, many indels and structural variation, leaving significant portions of the genome opaque or inaccurate</w:t>
      </w:r>
      <w:r w:rsidR="002652FD" w:rsidRPr="002652FD">
        <w:rPr>
          <w:sz w:val="16"/>
          <w:szCs w:val="16"/>
        </w:rPr>
        <w:t xml:space="preserve">. </w:t>
      </w:r>
      <w:r w:rsidR="002652FD" w:rsidRPr="002652FD">
        <w:rPr>
          <w:sz w:val="16"/>
          <w:szCs w:val="16"/>
        </w:rPr>
        <w:t>Given the limitations and biases of different platforms, it is also likely that accurate genome sequencing will use a combination of technologies.</w:t>
      </w:r>
    </w:p>
    <w:p w:rsidR="00D83B8A" w:rsidRPr="002652FD" w:rsidRDefault="00F965C0" w:rsidP="002652FD">
      <w:pPr>
        <w:spacing w:line="220" w:lineRule="exact"/>
        <w:ind w:firstLine="173"/>
        <w:jc w:val="both"/>
        <w:rPr>
          <w:sz w:val="16"/>
          <w:szCs w:val="16"/>
        </w:rPr>
      </w:pPr>
      <w:r>
        <w:rPr>
          <w:sz w:val="16"/>
          <w:szCs w:val="16"/>
        </w:rPr>
        <w:t xml:space="preserve">The Oxford Nanopore platform is able to sequence mRNA molecules. </w:t>
      </w:r>
      <w:r w:rsidR="002652FD" w:rsidRPr="002652FD">
        <w:rPr>
          <w:sz w:val="16"/>
          <w:szCs w:val="16"/>
        </w:rPr>
        <w:t>A protein nanopore is set in an electrically resistant polymer membrane. An ionic current is passed through the nanopore by setting a voltage across this membrane. If an analyte passes through the pore or near its aperture, this event creates a characteristic disruption in current</w:t>
      </w:r>
      <w:r w:rsidR="002652FD" w:rsidRPr="002652FD">
        <w:rPr>
          <w:sz w:val="16"/>
          <w:szCs w:val="16"/>
        </w:rPr>
        <w:t xml:space="preserve">. </w:t>
      </w:r>
      <w:r w:rsidR="002652FD" w:rsidRPr="002652FD">
        <w:rPr>
          <w:sz w:val="16"/>
          <w:szCs w:val="16"/>
        </w:rPr>
        <w:t>Measurement of that current makes it possible to identify the molecule in question.</w:t>
      </w:r>
      <w:r w:rsidR="002652FD">
        <w:rPr>
          <w:rFonts w:ascii="Helvetica" w:hAnsi="Helvetica" w:cs="Helvetica"/>
          <w:color w:val="4A4A4A"/>
          <w:shd w:val="clear" w:color="auto" w:fill="FFFFFF"/>
        </w:rPr>
        <w:t xml:space="preserve"> </w:t>
      </w:r>
      <w:r>
        <w:rPr>
          <w:sz w:val="16"/>
          <w:szCs w:val="16"/>
        </w:rPr>
        <w:t>The long read</w:t>
      </w:r>
      <w:r>
        <w:rPr>
          <w:sz w:val="16"/>
          <w:szCs w:val="16"/>
        </w:rPr>
        <w:t>s</w:t>
      </w:r>
      <w:r>
        <w:rPr>
          <w:sz w:val="16"/>
          <w:szCs w:val="16"/>
        </w:rPr>
        <w:t xml:space="preserve"> lengths and library preparation protocol allow for sequencing of the full transcript. However, it is very difficult to sequence repetitive regions with Oxford Nanopore and so two </w:t>
      </w:r>
      <w:r w:rsidR="008C0FCB">
        <w:rPr>
          <w:sz w:val="16"/>
          <w:szCs w:val="16"/>
        </w:rPr>
        <w:t>tools (</w:t>
      </w:r>
      <w:proofErr w:type="spellStart"/>
      <w:r w:rsidR="008C0FCB">
        <w:rPr>
          <w:sz w:val="16"/>
          <w:szCs w:val="16"/>
        </w:rPr>
        <w:t>nanopolish</w:t>
      </w:r>
      <w:proofErr w:type="spellEnd"/>
      <w:r w:rsidR="008C0FCB">
        <w:rPr>
          <w:sz w:val="16"/>
          <w:szCs w:val="16"/>
        </w:rPr>
        <w:t xml:space="preserve"> and </w:t>
      </w:r>
      <w:proofErr w:type="spellStart"/>
      <w:r w:rsidR="008C0FCB">
        <w:rPr>
          <w:sz w:val="16"/>
          <w:szCs w:val="16"/>
        </w:rPr>
        <w:t>tailfindr</w:t>
      </w:r>
      <w:proofErr w:type="spellEnd"/>
      <w:r w:rsidR="008C0FCB">
        <w:rPr>
          <w:sz w:val="16"/>
          <w:szCs w:val="16"/>
        </w:rPr>
        <w:t>)</w:t>
      </w:r>
      <w:r>
        <w:rPr>
          <w:sz w:val="16"/>
          <w:szCs w:val="16"/>
        </w:rPr>
        <w:t xml:space="preserve"> have attempted to reconcile this.</w:t>
      </w:r>
    </w:p>
    <w:p w:rsidR="00F965C0" w:rsidRDefault="004E13A5" w:rsidP="00F965C0">
      <w:pPr>
        <w:pStyle w:val="Heading1"/>
      </w:pPr>
      <w:r w:rsidRPr="001A0125">
        <w:t>Methods</w:t>
      </w:r>
    </w:p>
    <w:p w:rsidR="00F965C0" w:rsidRDefault="00F965C0" w:rsidP="00F965C0">
      <w:pPr>
        <w:spacing w:line="220" w:lineRule="exact"/>
        <w:ind w:firstLine="173"/>
        <w:jc w:val="both"/>
        <w:rPr>
          <w:sz w:val="16"/>
          <w:szCs w:val="16"/>
        </w:rPr>
      </w:pPr>
      <w:proofErr w:type="spellStart"/>
      <w:r>
        <w:rPr>
          <w:sz w:val="16"/>
          <w:szCs w:val="16"/>
        </w:rPr>
        <w:t>Nanopolish</w:t>
      </w:r>
      <w:proofErr w:type="spellEnd"/>
      <w:r>
        <w:rPr>
          <w:sz w:val="16"/>
          <w:szCs w:val="16"/>
        </w:rPr>
        <w:t xml:space="preserve"> is a suite of algorithms for analyzing Oxford Nanopore Sequencing </w:t>
      </w:r>
      <w:r w:rsidRPr="00F937B0">
        <w:rPr>
          <w:sz w:val="16"/>
          <w:szCs w:val="16"/>
        </w:rPr>
        <w:t>data.</w:t>
      </w:r>
      <w:r w:rsidR="00F937B0" w:rsidRPr="00F937B0">
        <w:rPr>
          <w:sz w:val="16"/>
          <w:szCs w:val="16"/>
        </w:rPr>
        <w:t xml:space="preserve"> </w:t>
      </w:r>
      <w:r w:rsidR="00F937B0" w:rsidRPr="00F937B0">
        <w:rPr>
          <w:sz w:val="16"/>
          <w:szCs w:val="16"/>
        </w:rPr>
        <w:t> </w:t>
      </w:r>
      <w:r w:rsidR="00F937B0">
        <w:rPr>
          <w:sz w:val="16"/>
          <w:szCs w:val="16"/>
        </w:rPr>
        <w:t>It</w:t>
      </w:r>
      <w:r w:rsidR="00F937B0" w:rsidRPr="00F937B0">
        <w:rPr>
          <w:sz w:val="16"/>
          <w:szCs w:val="16"/>
        </w:rPr>
        <w:t xml:space="preserve"> can calculate an improved consensus sequence for a draft genome assembly, detect base modifications</w:t>
      </w:r>
      <w:r w:rsidR="00F937B0">
        <w:rPr>
          <w:sz w:val="16"/>
          <w:szCs w:val="16"/>
        </w:rPr>
        <w:t xml:space="preserve"> </w:t>
      </w:r>
      <w:r w:rsidR="00F937B0">
        <w:rPr>
          <w:sz w:val="16"/>
          <w:szCs w:val="16"/>
        </w:rPr>
        <w:t>(m6a, m5c)</w:t>
      </w:r>
      <w:r w:rsidR="00F937B0" w:rsidRPr="00F937B0">
        <w:rPr>
          <w:sz w:val="16"/>
          <w:szCs w:val="16"/>
        </w:rPr>
        <w:t>, call SNPs and indels with respect to a reference genome and more</w:t>
      </w:r>
      <w:r w:rsidR="00F937B0">
        <w:rPr>
          <w:sz w:val="16"/>
          <w:szCs w:val="16"/>
        </w:rPr>
        <w:t>. Also,</w:t>
      </w:r>
      <w:r w:rsidRPr="00F937B0">
        <w:rPr>
          <w:sz w:val="16"/>
          <w:szCs w:val="16"/>
        </w:rPr>
        <w:t xml:space="preserve"> </w:t>
      </w:r>
      <w:r w:rsidR="00F937B0">
        <w:rPr>
          <w:sz w:val="16"/>
          <w:szCs w:val="16"/>
        </w:rPr>
        <w:t>i</w:t>
      </w:r>
      <w:r w:rsidRPr="00F937B0">
        <w:rPr>
          <w:sz w:val="16"/>
          <w:szCs w:val="16"/>
        </w:rPr>
        <w:t xml:space="preserve">t </w:t>
      </w:r>
      <w:r>
        <w:rPr>
          <w:sz w:val="16"/>
          <w:szCs w:val="16"/>
        </w:rPr>
        <w:t xml:space="preserve">has a component, </w:t>
      </w:r>
      <w:proofErr w:type="spellStart"/>
      <w:r>
        <w:rPr>
          <w:sz w:val="16"/>
          <w:szCs w:val="16"/>
        </w:rPr>
        <w:t>nanopolish</w:t>
      </w:r>
      <w:proofErr w:type="spellEnd"/>
      <w:r>
        <w:rPr>
          <w:sz w:val="16"/>
          <w:szCs w:val="16"/>
        </w:rPr>
        <w:t xml:space="preserve"> </w:t>
      </w:r>
      <w:proofErr w:type="spellStart"/>
      <w:r>
        <w:rPr>
          <w:sz w:val="16"/>
          <w:szCs w:val="16"/>
        </w:rPr>
        <w:t>poly</w:t>
      </w:r>
      <w:r>
        <w:rPr>
          <w:sz w:val="16"/>
          <w:szCs w:val="16"/>
        </w:rPr>
        <w:t>a</w:t>
      </w:r>
      <w:proofErr w:type="spellEnd"/>
      <w:r>
        <w:rPr>
          <w:sz w:val="16"/>
          <w:szCs w:val="16"/>
        </w:rPr>
        <w:t>, to estimate poly(A) tail lengths.</w:t>
      </w:r>
    </w:p>
    <w:p w:rsidR="00F965C0" w:rsidRDefault="00F965C0" w:rsidP="00F965C0">
      <w:pPr>
        <w:spacing w:line="220" w:lineRule="exact"/>
        <w:ind w:firstLine="173"/>
        <w:jc w:val="both"/>
        <w:rPr>
          <w:sz w:val="16"/>
          <w:szCs w:val="16"/>
        </w:rPr>
      </w:pPr>
      <w:r>
        <w:rPr>
          <w:sz w:val="16"/>
          <w:szCs w:val="16"/>
        </w:rPr>
        <w:t xml:space="preserve">This method combines a hidden </w:t>
      </w:r>
      <w:proofErr w:type="spellStart"/>
      <w:r>
        <w:rPr>
          <w:sz w:val="16"/>
          <w:szCs w:val="16"/>
        </w:rPr>
        <w:t>markov</w:t>
      </w:r>
      <w:proofErr w:type="spellEnd"/>
      <w:r>
        <w:rPr>
          <w:sz w:val="16"/>
          <w:szCs w:val="16"/>
        </w:rPr>
        <w:t xml:space="preserve"> model </w:t>
      </w:r>
      <w:r w:rsidR="002652FD">
        <w:rPr>
          <w:sz w:val="16"/>
          <w:szCs w:val="16"/>
        </w:rPr>
        <w:t xml:space="preserve">(HMM) </w:t>
      </w:r>
      <w:r>
        <w:rPr>
          <w:sz w:val="16"/>
          <w:szCs w:val="16"/>
        </w:rPr>
        <w:t>with an estimator of the translocation rate of the read through the pore. The foundation of the algorithm involves separating the raw “squiggle” into states which correspond to the states that make up the HMM. These states are denoted as follows:</w:t>
      </w:r>
    </w:p>
    <w:p w:rsidR="008C0FCB" w:rsidRDefault="008C0FCB" w:rsidP="00F965C0">
      <w:pPr>
        <w:spacing w:line="220" w:lineRule="exact"/>
        <w:ind w:firstLine="173"/>
        <w:jc w:val="both"/>
        <w:rPr>
          <w:sz w:val="16"/>
          <w:szCs w:val="16"/>
        </w:rPr>
      </w:pPr>
    </w:p>
    <w:p w:rsidR="00F965C0" w:rsidRPr="00F965C0" w:rsidRDefault="00F965C0" w:rsidP="00F965C0">
      <w:pPr>
        <w:pStyle w:val="ListParagraph"/>
        <w:numPr>
          <w:ilvl w:val="0"/>
          <w:numId w:val="14"/>
        </w:numPr>
        <w:spacing w:line="220" w:lineRule="exact"/>
        <w:jc w:val="both"/>
        <w:rPr>
          <w:sz w:val="16"/>
          <w:szCs w:val="16"/>
        </w:rPr>
      </w:pPr>
      <w:r w:rsidRPr="00F965C0">
        <w:rPr>
          <w:sz w:val="16"/>
          <w:szCs w:val="16"/>
        </w:rPr>
        <w:t>Start (S): an optional state appearing before the “leader”</w:t>
      </w:r>
    </w:p>
    <w:p w:rsidR="00F965C0" w:rsidRPr="00F965C0" w:rsidRDefault="00F965C0" w:rsidP="00F965C0">
      <w:pPr>
        <w:pStyle w:val="ListParagraph"/>
        <w:numPr>
          <w:ilvl w:val="0"/>
          <w:numId w:val="14"/>
        </w:numPr>
        <w:spacing w:line="220" w:lineRule="exact"/>
        <w:jc w:val="both"/>
        <w:rPr>
          <w:sz w:val="16"/>
          <w:szCs w:val="16"/>
        </w:rPr>
      </w:pPr>
      <w:r w:rsidRPr="00F965C0">
        <w:rPr>
          <w:sz w:val="16"/>
          <w:szCs w:val="16"/>
        </w:rPr>
        <w:lastRenderedPageBreak/>
        <w:t>Le</w:t>
      </w:r>
      <w:r w:rsidRPr="00F965C0">
        <w:rPr>
          <w:sz w:val="16"/>
          <w:szCs w:val="16"/>
        </w:rPr>
        <w:t>ader (L): the sequencing adaptor, attached to, and sequenced prior to the RT splint adaptor</w:t>
      </w:r>
    </w:p>
    <w:p w:rsidR="00F965C0" w:rsidRPr="00F965C0" w:rsidRDefault="00F965C0" w:rsidP="00F965C0">
      <w:pPr>
        <w:pStyle w:val="ListParagraph"/>
        <w:numPr>
          <w:ilvl w:val="0"/>
          <w:numId w:val="14"/>
        </w:numPr>
        <w:spacing w:line="220" w:lineRule="exact"/>
        <w:jc w:val="both"/>
        <w:rPr>
          <w:sz w:val="16"/>
          <w:szCs w:val="16"/>
        </w:rPr>
      </w:pPr>
      <w:r w:rsidRPr="00F965C0">
        <w:rPr>
          <w:sz w:val="16"/>
          <w:szCs w:val="16"/>
        </w:rPr>
        <w:t>Adaptor (A): RT splint adaptor which is directly attached to the poly(A) tail</w:t>
      </w:r>
    </w:p>
    <w:p w:rsidR="00F965C0" w:rsidRPr="00F965C0" w:rsidRDefault="00F965C0" w:rsidP="00F965C0">
      <w:pPr>
        <w:pStyle w:val="ListParagraph"/>
        <w:numPr>
          <w:ilvl w:val="0"/>
          <w:numId w:val="14"/>
        </w:numPr>
        <w:spacing w:line="220" w:lineRule="exact"/>
        <w:jc w:val="both"/>
        <w:rPr>
          <w:sz w:val="16"/>
          <w:szCs w:val="16"/>
        </w:rPr>
      </w:pPr>
      <w:proofErr w:type="spellStart"/>
      <w:r w:rsidRPr="00F965C0">
        <w:rPr>
          <w:sz w:val="16"/>
          <w:szCs w:val="16"/>
        </w:rPr>
        <w:t>PolyA</w:t>
      </w:r>
      <w:proofErr w:type="spellEnd"/>
      <w:r w:rsidRPr="00F965C0">
        <w:rPr>
          <w:sz w:val="16"/>
          <w:szCs w:val="16"/>
        </w:rPr>
        <w:t xml:space="preserve"> (P): the polyadenylated region of the read</w:t>
      </w:r>
    </w:p>
    <w:p w:rsidR="00F965C0" w:rsidRPr="00F965C0" w:rsidRDefault="00F965C0" w:rsidP="00F965C0">
      <w:pPr>
        <w:pStyle w:val="ListParagraph"/>
        <w:numPr>
          <w:ilvl w:val="0"/>
          <w:numId w:val="14"/>
        </w:numPr>
        <w:spacing w:line="220" w:lineRule="exact"/>
        <w:jc w:val="both"/>
        <w:rPr>
          <w:sz w:val="16"/>
          <w:szCs w:val="16"/>
        </w:rPr>
      </w:pPr>
      <w:r w:rsidRPr="00F965C0">
        <w:rPr>
          <w:sz w:val="16"/>
          <w:szCs w:val="16"/>
        </w:rPr>
        <w:t>Cliff (C): a state to model brief sequencing artifacts within the poly(A) region of the read</w:t>
      </w:r>
    </w:p>
    <w:p w:rsidR="00F965C0" w:rsidRDefault="00F965C0" w:rsidP="00F965C0">
      <w:pPr>
        <w:pStyle w:val="ListParagraph"/>
        <w:numPr>
          <w:ilvl w:val="0"/>
          <w:numId w:val="14"/>
        </w:numPr>
        <w:spacing w:line="220" w:lineRule="exact"/>
        <w:jc w:val="both"/>
        <w:rPr>
          <w:sz w:val="16"/>
          <w:szCs w:val="16"/>
        </w:rPr>
      </w:pPr>
      <w:r w:rsidRPr="00F965C0">
        <w:rPr>
          <w:sz w:val="16"/>
          <w:szCs w:val="16"/>
        </w:rPr>
        <w:t>Transcript (T): The coding sequence</w:t>
      </w:r>
    </w:p>
    <w:p w:rsidR="008C0FCB" w:rsidRPr="008C0FCB" w:rsidRDefault="008C0FCB" w:rsidP="008C0FCB">
      <w:pPr>
        <w:spacing w:line="220" w:lineRule="exact"/>
        <w:jc w:val="both"/>
        <w:rPr>
          <w:sz w:val="16"/>
          <w:szCs w:val="16"/>
        </w:rPr>
      </w:pPr>
    </w:p>
    <w:p w:rsidR="00D0747D" w:rsidRDefault="00F965C0" w:rsidP="00D0747D">
      <w:pPr>
        <w:spacing w:line="220" w:lineRule="exact"/>
        <w:ind w:firstLine="170"/>
        <w:jc w:val="both"/>
        <w:rPr>
          <w:sz w:val="16"/>
          <w:szCs w:val="16"/>
        </w:rPr>
      </w:pPr>
      <w:r w:rsidRPr="00F965C0">
        <w:rPr>
          <w:sz w:val="16"/>
          <w:szCs w:val="16"/>
        </w:rPr>
        <w:t>Below is a breakdown into these states from an example squiggle:</w:t>
      </w:r>
    </w:p>
    <w:p w:rsidR="003308AB" w:rsidRDefault="003308AB" w:rsidP="00D0747D">
      <w:pPr>
        <w:spacing w:line="220" w:lineRule="exact"/>
        <w:ind w:firstLine="170"/>
        <w:jc w:val="both"/>
        <w:rPr>
          <w:sz w:val="16"/>
          <w:szCs w:val="16"/>
        </w:rPr>
      </w:pPr>
    </w:p>
    <w:p w:rsidR="00F965C0" w:rsidRDefault="00D0747D" w:rsidP="00D0747D">
      <w:pPr>
        <w:spacing w:line="240" w:lineRule="auto"/>
        <w:jc w:val="both"/>
        <w:rPr>
          <w:sz w:val="16"/>
          <w:szCs w:val="16"/>
        </w:rPr>
      </w:pPr>
      <w:r>
        <w:rPr>
          <w:noProof/>
          <w:sz w:val="16"/>
          <w:szCs w:val="16"/>
        </w:rPr>
        <w:drawing>
          <wp:inline distT="0" distB="0" distL="0" distR="0">
            <wp:extent cx="2985770" cy="11163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985770" cy="1116330"/>
                    </a:xfrm>
                    <a:prstGeom prst="rect">
                      <a:avLst/>
                    </a:prstGeom>
                  </pic:spPr>
                </pic:pic>
              </a:graphicData>
            </a:graphic>
          </wp:inline>
        </w:drawing>
      </w:r>
    </w:p>
    <w:p w:rsidR="003308AB" w:rsidRDefault="003308AB" w:rsidP="00D0747D">
      <w:pPr>
        <w:spacing w:line="240" w:lineRule="auto"/>
        <w:jc w:val="both"/>
        <w:rPr>
          <w:sz w:val="16"/>
          <w:szCs w:val="16"/>
        </w:rPr>
      </w:pPr>
    </w:p>
    <w:p w:rsidR="00F965C0" w:rsidRDefault="00F965C0" w:rsidP="00F965C0">
      <w:pPr>
        <w:spacing w:line="220" w:lineRule="exact"/>
        <w:ind w:firstLine="173"/>
        <w:jc w:val="both"/>
        <w:rPr>
          <w:sz w:val="16"/>
          <w:szCs w:val="16"/>
        </w:rPr>
      </w:pPr>
      <w:r>
        <w:rPr>
          <w:sz w:val="16"/>
          <w:szCs w:val="16"/>
        </w:rPr>
        <w:t>Figure 1: Example Segmented Squiggle. Note the read is fed through the pore in the 3’-5’ direction so the last (purple) segment is the transcript. The poly(A) tail segment is shown in green.</w:t>
      </w:r>
    </w:p>
    <w:p w:rsidR="00F965C0" w:rsidRDefault="00F965C0" w:rsidP="00F965C0">
      <w:pPr>
        <w:spacing w:line="220" w:lineRule="exact"/>
        <w:ind w:firstLine="173"/>
        <w:jc w:val="both"/>
        <w:rPr>
          <w:sz w:val="16"/>
          <w:szCs w:val="16"/>
        </w:rPr>
      </w:pPr>
      <w:r>
        <w:rPr>
          <w:sz w:val="16"/>
          <w:szCs w:val="16"/>
        </w:rPr>
        <w:t>And below is a figure showing an example of the HMM:</w:t>
      </w:r>
    </w:p>
    <w:p w:rsidR="003308AB" w:rsidRDefault="003308AB" w:rsidP="00F965C0">
      <w:pPr>
        <w:spacing w:line="220" w:lineRule="exact"/>
        <w:ind w:firstLine="173"/>
        <w:jc w:val="both"/>
        <w:rPr>
          <w:sz w:val="16"/>
          <w:szCs w:val="16"/>
        </w:rPr>
      </w:pPr>
    </w:p>
    <w:p w:rsidR="00F965C0" w:rsidRDefault="00F965C0" w:rsidP="00F965C0">
      <w:pPr>
        <w:spacing w:line="240" w:lineRule="auto"/>
        <w:jc w:val="both"/>
        <w:rPr>
          <w:sz w:val="16"/>
          <w:szCs w:val="16"/>
        </w:rPr>
      </w:pPr>
      <w:r>
        <w:rPr>
          <w:noProof/>
          <w:sz w:val="16"/>
          <w:szCs w:val="16"/>
        </w:rPr>
        <w:drawing>
          <wp:inline distT="0" distB="0" distL="0" distR="0">
            <wp:extent cx="2985770" cy="19253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985770" cy="1925320"/>
                    </a:xfrm>
                    <a:prstGeom prst="rect">
                      <a:avLst/>
                    </a:prstGeom>
                  </pic:spPr>
                </pic:pic>
              </a:graphicData>
            </a:graphic>
          </wp:inline>
        </w:drawing>
      </w:r>
    </w:p>
    <w:p w:rsidR="003308AB" w:rsidRDefault="003308AB" w:rsidP="00F965C0">
      <w:pPr>
        <w:spacing w:line="240" w:lineRule="auto"/>
        <w:jc w:val="both"/>
        <w:rPr>
          <w:sz w:val="16"/>
          <w:szCs w:val="16"/>
        </w:rPr>
      </w:pPr>
    </w:p>
    <w:p w:rsidR="00F965C0" w:rsidRDefault="00F965C0" w:rsidP="008C0FCB">
      <w:pPr>
        <w:spacing w:line="220" w:lineRule="exact"/>
        <w:ind w:firstLine="173"/>
        <w:jc w:val="both"/>
        <w:rPr>
          <w:sz w:val="16"/>
          <w:szCs w:val="16"/>
        </w:rPr>
      </w:pPr>
      <w:r>
        <w:rPr>
          <w:sz w:val="16"/>
          <w:szCs w:val="16"/>
        </w:rPr>
        <w:t>Figure 2:</w:t>
      </w:r>
      <w:r w:rsidR="008C0FCB">
        <w:rPr>
          <w:sz w:val="16"/>
          <w:szCs w:val="16"/>
        </w:rPr>
        <w:t xml:space="preserve"> Example of hidden </w:t>
      </w:r>
      <w:proofErr w:type="spellStart"/>
      <w:r w:rsidR="008C0FCB">
        <w:rPr>
          <w:sz w:val="16"/>
          <w:szCs w:val="16"/>
        </w:rPr>
        <w:t>markov</w:t>
      </w:r>
      <w:proofErr w:type="spellEnd"/>
      <w:r w:rsidR="008C0FCB">
        <w:rPr>
          <w:sz w:val="16"/>
          <w:szCs w:val="16"/>
        </w:rPr>
        <w:t xml:space="preserve"> model with states: start (S), leader (L), adaptor (A) and </w:t>
      </w:r>
      <w:proofErr w:type="spellStart"/>
      <w:r w:rsidR="008C0FCB">
        <w:rPr>
          <w:sz w:val="16"/>
          <w:szCs w:val="16"/>
        </w:rPr>
        <w:t>polyA</w:t>
      </w:r>
      <w:proofErr w:type="spellEnd"/>
      <w:r w:rsidR="008C0FCB">
        <w:rPr>
          <w:sz w:val="16"/>
          <w:szCs w:val="16"/>
        </w:rPr>
        <w:t xml:space="preserve"> (P). As shown in fig.2, the transition probabilities </w:t>
      </w:r>
      <w:r w:rsidR="008C0FCB" w:rsidRPr="008C0FCB">
        <w:rPr>
          <w:sz w:val="16"/>
          <w:szCs w:val="16"/>
        </w:rPr>
        <w:t>control the way the hidden state at time t is chosen given the hidden state at time.</w:t>
      </w:r>
    </w:p>
    <w:p w:rsidR="00F965C0" w:rsidRPr="00F965C0" w:rsidRDefault="00F965C0" w:rsidP="00F965C0">
      <w:pPr>
        <w:spacing w:line="220" w:lineRule="exact"/>
        <w:ind w:firstLine="173"/>
        <w:jc w:val="both"/>
        <w:rPr>
          <w:sz w:val="16"/>
          <w:szCs w:val="16"/>
        </w:rPr>
      </w:pPr>
    </w:p>
    <w:p w:rsidR="00F965C0" w:rsidRDefault="00F965C0" w:rsidP="00F965C0">
      <w:pPr>
        <w:spacing w:line="220" w:lineRule="exact"/>
        <w:ind w:firstLine="170"/>
        <w:jc w:val="both"/>
        <w:rPr>
          <w:sz w:val="16"/>
          <w:szCs w:val="16"/>
        </w:rPr>
      </w:pPr>
      <w:r>
        <w:rPr>
          <w:sz w:val="16"/>
          <w:szCs w:val="16"/>
        </w:rPr>
        <w:t xml:space="preserve">The </w:t>
      </w:r>
      <w:proofErr w:type="spellStart"/>
      <w:r>
        <w:rPr>
          <w:sz w:val="16"/>
          <w:szCs w:val="16"/>
        </w:rPr>
        <w:t>tailfindr</w:t>
      </w:r>
      <w:proofErr w:type="spellEnd"/>
      <w:r>
        <w:rPr>
          <w:sz w:val="16"/>
          <w:szCs w:val="16"/>
        </w:rPr>
        <w:t xml:space="preserve"> algorithm works as follows:</w:t>
      </w:r>
    </w:p>
    <w:p w:rsidR="008C0FCB" w:rsidRDefault="008C0FCB" w:rsidP="00F965C0">
      <w:pPr>
        <w:spacing w:line="220" w:lineRule="exact"/>
        <w:ind w:firstLine="170"/>
        <w:jc w:val="both"/>
        <w:rPr>
          <w:sz w:val="16"/>
          <w:szCs w:val="16"/>
        </w:rPr>
      </w:pPr>
    </w:p>
    <w:p w:rsidR="00F965C0" w:rsidRDefault="00F965C0" w:rsidP="00F965C0">
      <w:pPr>
        <w:pStyle w:val="ListParagraph"/>
        <w:numPr>
          <w:ilvl w:val="0"/>
          <w:numId w:val="14"/>
        </w:numPr>
        <w:spacing w:line="220" w:lineRule="exact"/>
        <w:jc w:val="both"/>
        <w:rPr>
          <w:sz w:val="16"/>
          <w:szCs w:val="16"/>
        </w:rPr>
      </w:pPr>
      <w:r>
        <w:rPr>
          <w:sz w:val="16"/>
          <w:szCs w:val="16"/>
        </w:rPr>
        <w:t>Read fast5 file</w:t>
      </w:r>
    </w:p>
    <w:p w:rsidR="00F965C0" w:rsidRDefault="00F965C0" w:rsidP="00F965C0">
      <w:pPr>
        <w:pStyle w:val="ListParagraph"/>
        <w:numPr>
          <w:ilvl w:val="0"/>
          <w:numId w:val="14"/>
        </w:numPr>
        <w:spacing w:line="220" w:lineRule="exact"/>
        <w:jc w:val="both"/>
        <w:rPr>
          <w:sz w:val="16"/>
          <w:szCs w:val="16"/>
        </w:rPr>
      </w:pPr>
      <w:r>
        <w:rPr>
          <w:sz w:val="16"/>
          <w:szCs w:val="16"/>
        </w:rPr>
        <w:t>Z-normalize raw data</w:t>
      </w:r>
    </w:p>
    <w:p w:rsidR="00F965C0" w:rsidRDefault="00F965C0" w:rsidP="00F965C0">
      <w:pPr>
        <w:pStyle w:val="ListParagraph"/>
        <w:numPr>
          <w:ilvl w:val="0"/>
          <w:numId w:val="14"/>
        </w:numPr>
        <w:spacing w:line="220" w:lineRule="exact"/>
        <w:jc w:val="both"/>
        <w:rPr>
          <w:sz w:val="16"/>
          <w:szCs w:val="16"/>
        </w:rPr>
      </w:pPr>
      <w:r>
        <w:rPr>
          <w:sz w:val="16"/>
          <w:szCs w:val="16"/>
        </w:rPr>
        <w:t xml:space="preserve">Clip signal values exceeding 3 </w:t>
      </w:r>
      <w:proofErr w:type="spellStart"/>
      <w:r>
        <w:rPr>
          <w:sz w:val="16"/>
          <w:szCs w:val="16"/>
        </w:rPr>
        <w:t>sd</w:t>
      </w:r>
      <w:proofErr w:type="spellEnd"/>
    </w:p>
    <w:p w:rsidR="00F965C0" w:rsidRDefault="00F965C0" w:rsidP="00F965C0">
      <w:pPr>
        <w:pStyle w:val="ListParagraph"/>
        <w:numPr>
          <w:ilvl w:val="0"/>
          <w:numId w:val="14"/>
        </w:numPr>
        <w:spacing w:line="220" w:lineRule="exact"/>
        <w:jc w:val="both"/>
        <w:rPr>
          <w:sz w:val="16"/>
          <w:szCs w:val="16"/>
        </w:rPr>
      </w:pPr>
      <w:r>
        <w:rPr>
          <w:sz w:val="16"/>
          <w:szCs w:val="16"/>
        </w:rPr>
        <w:t>Smoothen by sliding window</w:t>
      </w:r>
    </w:p>
    <w:p w:rsidR="00F965C0" w:rsidRDefault="00F965C0" w:rsidP="00F965C0">
      <w:pPr>
        <w:pStyle w:val="ListParagraph"/>
        <w:numPr>
          <w:ilvl w:val="0"/>
          <w:numId w:val="14"/>
        </w:numPr>
        <w:spacing w:line="220" w:lineRule="exact"/>
        <w:jc w:val="both"/>
        <w:rPr>
          <w:sz w:val="16"/>
          <w:szCs w:val="16"/>
        </w:rPr>
      </w:pPr>
      <w:r>
        <w:rPr>
          <w:sz w:val="16"/>
          <w:szCs w:val="16"/>
        </w:rPr>
        <w:t>Define poly(A)-containing segment by thresholding smoothened signal by 0.3 (this defines the rough poly(A) boundaries</w:t>
      </w:r>
    </w:p>
    <w:p w:rsidR="00F965C0" w:rsidRDefault="00F965C0" w:rsidP="00F965C0">
      <w:pPr>
        <w:pStyle w:val="ListParagraph"/>
        <w:numPr>
          <w:ilvl w:val="0"/>
          <w:numId w:val="14"/>
        </w:numPr>
        <w:spacing w:line="220" w:lineRule="exact"/>
        <w:jc w:val="both"/>
        <w:rPr>
          <w:sz w:val="16"/>
          <w:szCs w:val="16"/>
        </w:rPr>
      </w:pPr>
      <w:r>
        <w:rPr>
          <w:sz w:val="16"/>
          <w:szCs w:val="16"/>
        </w:rPr>
        <w:t>Compute mean of every 25 samples of clipped signal within rough poly(A) boundaries</w:t>
      </w:r>
    </w:p>
    <w:p w:rsidR="00F965C0" w:rsidRDefault="00F965C0" w:rsidP="00F965C0">
      <w:pPr>
        <w:pStyle w:val="ListParagraph"/>
        <w:numPr>
          <w:ilvl w:val="0"/>
          <w:numId w:val="14"/>
        </w:numPr>
        <w:spacing w:line="220" w:lineRule="exact"/>
        <w:jc w:val="both"/>
        <w:rPr>
          <w:sz w:val="16"/>
          <w:szCs w:val="16"/>
        </w:rPr>
      </w:pPr>
      <w:r>
        <w:rPr>
          <w:sz w:val="16"/>
          <w:szCs w:val="16"/>
        </w:rPr>
        <w:t>Compute slope between every two consecutive points of mean signal</w:t>
      </w:r>
    </w:p>
    <w:p w:rsidR="00F965C0" w:rsidRDefault="00F965C0" w:rsidP="00F965C0">
      <w:pPr>
        <w:pStyle w:val="ListParagraph"/>
        <w:numPr>
          <w:ilvl w:val="0"/>
          <w:numId w:val="14"/>
        </w:numPr>
        <w:spacing w:line="220" w:lineRule="exact"/>
        <w:jc w:val="both"/>
        <w:rPr>
          <w:sz w:val="16"/>
          <w:szCs w:val="16"/>
        </w:rPr>
      </w:pPr>
      <w:r>
        <w:rPr>
          <w:sz w:val="16"/>
          <w:szCs w:val="16"/>
        </w:rPr>
        <w:t>Get precise poly(A) boundaries by shrinking rough poly(A) boundaries until slope signal is confined in +/- 0.3 range</w:t>
      </w:r>
    </w:p>
    <w:p w:rsidR="00F965C0" w:rsidRDefault="00F965C0" w:rsidP="00F965C0">
      <w:pPr>
        <w:pStyle w:val="ListParagraph"/>
        <w:numPr>
          <w:ilvl w:val="0"/>
          <w:numId w:val="14"/>
        </w:numPr>
        <w:spacing w:line="220" w:lineRule="exact"/>
        <w:jc w:val="both"/>
        <w:rPr>
          <w:sz w:val="16"/>
          <w:szCs w:val="16"/>
        </w:rPr>
      </w:pPr>
      <w:r>
        <w:rPr>
          <w:sz w:val="16"/>
          <w:szCs w:val="16"/>
        </w:rPr>
        <w:t>Normalize tail length by read specific translocation rate</w:t>
      </w:r>
    </w:p>
    <w:p w:rsidR="008C0FCB" w:rsidRPr="008C0FCB" w:rsidRDefault="008C0FCB" w:rsidP="008C0FCB">
      <w:pPr>
        <w:spacing w:line="220" w:lineRule="exact"/>
        <w:jc w:val="both"/>
        <w:rPr>
          <w:sz w:val="16"/>
          <w:szCs w:val="16"/>
        </w:rPr>
      </w:pPr>
    </w:p>
    <w:p w:rsidR="003308AB" w:rsidRDefault="00F965C0" w:rsidP="003308AB">
      <w:pPr>
        <w:spacing w:line="220" w:lineRule="exact"/>
        <w:ind w:left="170"/>
        <w:jc w:val="both"/>
        <w:rPr>
          <w:sz w:val="16"/>
          <w:szCs w:val="16"/>
        </w:rPr>
      </w:pPr>
      <w:r>
        <w:rPr>
          <w:sz w:val="16"/>
          <w:szCs w:val="16"/>
        </w:rPr>
        <w:t>This is shown in the below figure:</w:t>
      </w:r>
    </w:p>
    <w:p w:rsidR="003308AB" w:rsidRDefault="003308AB" w:rsidP="003308AB">
      <w:pPr>
        <w:spacing w:line="220" w:lineRule="exact"/>
        <w:ind w:left="170"/>
        <w:jc w:val="both"/>
        <w:rPr>
          <w:sz w:val="16"/>
          <w:szCs w:val="16"/>
        </w:rPr>
      </w:pPr>
    </w:p>
    <w:p w:rsidR="00F965C0" w:rsidRDefault="00F965C0" w:rsidP="00D0747D">
      <w:pPr>
        <w:spacing w:line="240" w:lineRule="auto"/>
        <w:ind w:left="173"/>
        <w:jc w:val="both"/>
        <w:rPr>
          <w:sz w:val="16"/>
          <w:szCs w:val="16"/>
        </w:rPr>
      </w:pPr>
      <w:r>
        <w:rPr>
          <w:noProof/>
          <w:sz w:val="16"/>
          <w:szCs w:val="16"/>
        </w:rPr>
        <w:drawing>
          <wp:inline distT="0" distB="0" distL="0" distR="0">
            <wp:extent cx="2984269" cy="191192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jpg"/>
                    <pic:cNvPicPr/>
                  </pic:nvPicPr>
                  <pic:blipFill>
                    <a:blip r:embed="rId25">
                      <a:extLst>
                        <a:ext uri="{28A0092B-C50C-407E-A947-70E740481C1C}">
                          <a14:useLocalDpi xmlns:a14="http://schemas.microsoft.com/office/drawing/2010/main" val="0"/>
                        </a:ext>
                      </a:extLst>
                    </a:blip>
                    <a:stretch>
                      <a:fillRect/>
                    </a:stretch>
                  </pic:blipFill>
                  <pic:spPr>
                    <a:xfrm>
                      <a:off x="0" y="0"/>
                      <a:ext cx="2984269" cy="1911927"/>
                    </a:xfrm>
                    <a:prstGeom prst="rect">
                      <a:avLst/>
                    </a:prstGeom>
                  </pic:spPr>
                </pic:pic>
              </a:graphicData>
            </a:graphic>
          </wp:inline>
        </w:drawing>
      </w:r>
    </w:p>
    <w:p w:rsidR="003308AB" w:rsidRPr="00F965C0" w:rsidRDefault="003308AB" w:rsidP="00D0747D">
      <w:pPr>
        <w:spacing w:line="240" w:lineRule="auto"/>
        <w:ind w:left="173"/>
        <w:jc w:val="both"/>
        <w:rPr>
          <w:sz w:val="16"/>
          <w:szCs w:val="16"/>
        </w:rPr>
      </w:pPr>
      <w:r>
        <w:rPr>
          <w:sz w:val="16"/>
          <w:szCs w:val="16"/>
        </w:rPr>
        <w:t xml:space="preserve">Figure 3: </w:t>
      </w:r>
    </w:p>
    <w:p w:rsidR="00D83B8A" w:rsidRDefault="00EF5D71" w:rsidP="001A0125">
      <w:pPr>
        <w:pStyle w:val="Heading1"/>
      </w:pPr>
      <w:bookmarkStart w:id="2" w:name="_Hlk6250693"/>
      <w:r>
        <w:t>R</w:t>
      </w:r>
      <w:r w:rsidR="00D83B8A">
        <w:t>esults</w:t>
      </w:r>
    </w:p>
    <w:bookmarkEnd w:id="2"/>
    <w:p w:rsidR="00D95259" w:rsidRDefault="00D0747D" w:rsidP="00D95259">
      <w:pPr>
        <w:spacing w:line="220" w:lineRule="exact"/>
        <w:ind w:firstLine="173"/>
        <w:jc w:val="both"/>
        <w:rPr>
          <w:sz w:val="16"/>
          <w:szCs w:val="16"/>
        </w:rPr>
      </w:pPr>
      <w:r>
        <w:rPr>
          <w:sz w:val="16"/>
          <w:szCs w:val="16"/>
        </w:rPr>
        <w:t xml:space="preserve">The dataset we are trying to apply these tools to is the Oxford Nanopore poly(A) standards (linked </w:t>
      </w:r>
      <w:hyperlink r:id="rId26" w:history="1">
        <w:r w:rsidRPr="0030079A">
          <w:rPr>
            <w:rStyle w:val="Hyperlink"/>
            <w:sz w:val="16"/>
            <w:szCs w:val="16"/>
          </w:rPr>
          <w:t>h</w:t>
        </w:r>
        <w:r w:rsidRPr="0030079A">
          <w:rPr>
            <w:rStyle w:val="Hyperlink"/>
            <w:sz w:val="16"/>
            <w:szCs w:val="16"/>
          </w:rPr>
          <w:t>e</w:t>
        </w:r>
        <w:r w:rsidRPr="0030079A">
          <w:rPr>
            <w:rStyle w:val="Hyperlink"/>
            <w:sz w:val="16"/>
            <w:szCs w:val="16"/>
          </w:rPr>
          <w:t>re</w:t>
        </w:r>
      </w:hyperlink>
      <w:r>
        <w:rPr>
          <w:sz w:val="16"/>
          <w:szCs w:val="16"/>
        </w:rPr>
        <w:t xml:space="preserve">). However, despite the fact that these files are already available with </w:t>
      </w:r>
      <w:proofErr w:type="spellStart"/>
      <w:r>
        <w:rPr>
          <w:sz w:val="16"/>
          <w:szCs w:val="16"/>
        </w:rPr>
        <w:t>basecalls</w:t>
      </w:r>
      <w:proofErr w:type="spellEnd"/>
      <w:r>
        <w:rPr>
          <w:sz w:val="16"/>
          <w:szCs w:val="16"/>
        </w:rPr>
        <w:t xml:space="preserve">, they are not compatible with </w:t>
      </w:r>
      <w:proofErr w:type="spellStart"/>
      <w:r>
        <w:rPr>
          <w:sz w:val="16"/>
          <w:szCs w:val="16"/>
        </w:rPr>
        <w:t>tailfindr</w:t>
      </w:r>
      <w:proofErr w:type="spellEnd"/>
      <w:r>
        <w:rPr>
          <w:sz w:val="16"/>
          <w:szCs w:val="16"/>
        </w:rPr>
        <w:t xml:space="preserve"> because they require some metadata table. Additionally, </w:t>
      </w:r>
      <w:proofErr w:type="spellStart"/>
      <w:r>
        <w:rPr>
          <w:sz w:val="16"/>
          <w:szCs w:val="16"/>
        </w:rPr>
        <w:t>basecalling</w:t>
      </w:r>
      <w:proofErr w:type="spellEnd"/>
      <w:r>
        <w:rPr>
          <w:sz w:val="16"/>
          <w:szCs w:val="16"/>
        </w:rPr>
        <w:t xml:space="preserve"> is a very computationally heavy task and requires the proprietary software “albacore” or “guppy”.  I am currently looking into a potential software “hack” around this.</w:t>
      </w:r>
    </w:p>
    <w:p w:rsidR="00D95259" w:rsidRDefault="00D95259" w:rsidP="00D95259">
      <w:pPr>
        <w:pStyle w:val="Heading1"/>
      </w:pPr>
      <w:r>
        <w:t>Discussion</w:t>
      </w:r>
    </w:p>
    <w:p w:rsidR="004703CF" w:rsidRPr="004703CF" w:rsidRDefault="004703CF" w:rsidP="004703CF">
      <w:pPr>
        <w:spacing w:line="220" w:lineRule="exact"/>
        <w:ind w:firstLine="173"/>
        <w:jc w:val="both"/>
      </w:pPr>
      <w:r>
        <w:rPr>
          <w:sz w:val="16"/>
          <w:szCs w:val="16"/>
        </w:rPr>
        <w:t>Blah blah….</w:t>
      </w:r>
    </w:p>
    <w:p w:rsidR="001A5509" w:rsidRDefault="00643190" w:rsidP="001A0125">
      <w:pPr>
        <w:pStyle w:val="AckHead"/>
      </w:pPr>
      <w:r>
        <w:t>A</w:t>
      </w:r>
      <w:r w:rsidR="001A5509">
        <w:t>cknowledgements</w:t>
      </w:r>
    </w:p>
    <w:p w:rsidR="00D95259" w:rsidRPr="00366351" w:rsidRDefault="00D95259" w:rsidP="00D95259">
      <w:pPr>
        <w:pStyle w:val="AckText"/>
        <w:ind w:firstLine="173"/>
        <w:rPr>
          <w:sz w:val="14"/>
          <w:szCs w:val="14"/>
        </w:rPr>
      </w:pPr>
      <w:r>
        <w:rPr>
          <w:sz w:val="14"/>
          <w:szCs w:val="14"/>
        </w:rPr>
        <w:t xml:space="preserve">Thank you to </w:t>
      </w:r>
      <w:proofErr w:type="spellStart"/>
      <w:r>
        <w:rPr>
          <w:sz w:val="14"/>
          <w:szCs w:val="14"/>
        </w:rPr>
        <w:t>Roham</w:t>
      </w:r>
      <w:proofErr w:type="spellEnd"/>
      <w:r>
        <w:rPr>
          <w:sz w:val="14"/>
          <w:szCs w:val="14"/>
        </w:rPr>
        <w:t xml:space="preserve"> </w:t>
      </w:r>
      <w:proofErr w:type="spellStart"/>
      <w:r>
        <w:rPr>
          <w:sz w:val="14"/>
          <w:szCs w:val="14"/>
        </w:rPr>
        <w:t>Razaghi</w:t>
      </w:r>
      <w:proofErr w:type="spellEnd"/>
      <w:r>
        <w:rPr>
          <w:sz w:val="14"/>
          <w:szCs w:val="14"/>
        </w:rPr>
        <w:t xml:space="preserve"> from the </w:t>
      </w:r>
      <w:proofErr w:type="spellStart"/>
      <w:r>
        <w:rPr>
          <w:sz w:val="14"/>
          <w:szCs w:val="14"/>
        </w:rPr>
        <w:t>Timp</w:t>
      </w:r>
      <w:proofErr w:type="spellEnd"/>
      <w:r>
        <w:rPr>
          <w:sz w:val="14"/>
          <w:szCs w:val="14"/>
        </w:rPr>
        <w:t xml:space="preserve"> lab!</w:t>
      </w:r>
    </w:p>
    <w:p w:rsidR="008C1B1B" w:rsidRPr="00366351" w:rsidRDefault="00366351" w:rsidP="001A0125">
      <w:pPr>
        <w:pStyle w:val="RefHead"/>
      </w:pPr>
      <w:r w:rsidRPr="00366351">
        <w:t>References</w:t>
      </w:r>
    </w:p>
    <w:p w:rsidR="008C1B1B" w:rsidRDefault="008C1B1B" w:rsidP="008C1B1B">
      <w:pPr>
        <w:pStyle w:val="EndNoteBibliography"/>
        <w:numPr>
          <w:ilvl w:val="0"/>
          <w:numId w:val="18"/>
        </w:numPr>
      </w:pPr>
      <w:r>
        <w:fldChar w:fldCharType="begin"/>
      </w:r>
      <w:r>
        <w:instrText xml:space="preserve"> ADDIN EN.REFLIST </w:instrText>
      </w:r>
      <w:r>
        <w:fldChar w:fldCharType="separate"/>
      </w:r>
      <w:r w:rsidRPr="008C1B1B">
        <w:t xml:space="preserve">Jalkanen, A. L., S. J. Coleman and J. Wilusz (2014). "Determinants and implications of mRNA poly(A) tail size - Does this protein make my tail look big?" </w:t>
      </w:r>
      <w:r w:rsidRPr="008C1B1B">
        <w:rPr>
          <w:u w:val="single"/>
        </w:rPr>
        <w:t>Seminars in Cell &amp; Developmental Biology</w:t>
      </w:r>
      <w:r w:rsidRPr="008C1B1B">
        <w:t xml:space="preserve"> </w:t>
      </w:r>
      <w:r w:rsidRPr="008C1B1B">
        <w:rPr>
          <w:b/>
        </w:rPr>
        <w:t>34</w:t>
      </w:r>
      <w:r w:rsidRPr="008C1B1B">
        <w:t>: 24-32.</w:t>
      </w:r>
    </w:p>
    <w:p w:rsidR="008C1B1B" w:rsidRDefault="008C1B1B" w:rsidP="008C1B1B">
      <w:pPr>
        <w:pStyle w:val="ListParagraph"/>
        <w:numPr>
          <w:ilvl w:val="0"/>
          <w:numId w:val="18"/>
        </w:numPr>
        <w:spacing w:line="220" w:lineRule="exact"/>
        <w:jc w:val="both"/>
        <w:rPr>
          <w:rFonts w:ascii="Arial" w:hAnsi="Arial" w:cs="Arial"/>
          <w:color w:val="303030"/>
          <w:sz w:val="14"/>
          <w:szCs w:val="14"/>
          <w:shd w:val="clear" w:color="auto" w:fill="FFFFFF"/>
        </w:rPr>
      </w:pPr>
      <w:proofErr w:type="spellStart"/>
      <w:r>
        <w:rPr>
          <w:rFonts w:ascii="Arial" w:hAnsi="Arial" w:cs="Arial"/>
          <w:color w:val="303030"/>
          <w:sz w:val="14"/>
          <w:szCs w:val="14"/>
          <w:shd w:val="clear" w:color="auto" w:fill="FFFFFF"/>
        </w:rPr>
        <w:t>Tailfindr</w:t>
      </w:r>
      <w:proofErr w:type="spellEnd"/>
    </w:p>
    <w:p w:rsidR="008C1B1B" w:rsidRDefault="008C1B1B" w:rsidP="008C1B1B">
      <w:pPr>
        <w:pStyle w:val="ListParagraph"/>
        <w:numPr>
          <w:ilvl w:val="0"/>
          <w:numId w:val="18"/>
        </w:numPr>
        <w:spacing w:line="220" w:lineRule="exact"/>
        <w:jc w:val="both"/>
        <w:rPr>
          <w:rFonts w:ascii="Arial" w:hAnsi="Arial" w:cs="Arial"/>
          <w:color w:val="303030"/>
          <w:sz w:val="14"/>
          <w:szCs w:val="14"/>
          <w:shd w:val="clear" w:color="auto" w:fill="FFFFFF"/>
        </w:rPr>
      </w:pPr>
      <w:proofErr w:type="spellStart"/>
      <w:r>
        <w:rPr>
          <w:rFonts w:ascii="Arial" w:hAnsi="Arial" w:cs="Arial"/>
          <w:color w:val="303030"/>
          <w:sz w:val="14"/>
          <w:szCs w:val="14"/>
          <w:shd w:val="clear" w:color="auto" w:fill="FFFFFF"/>
        </w:rPr>
        <w:t>Nanopolish</w:t>
      </w:r>
      <w:proofErr w:type="spellEnd"/>
    </w:p>
    <w:p w:rsidR="008C1B1B" w:rsidRDefault="008C1B1B" w:rsidP="008C1B1B">
      <w:pPr>
        <w:pStyle w:val="ListParagraph"/>
        <w:numPr>
          <w:ilvl w:val="0"/>
          <w:numId w:val="18"/>
        </w:numPr>
        <w:spacing w:line="220" w:lineRule="exact"/>
        <w:jc w:val="both"/>
        <w:rPr>
          <w:rFonts w:ascii="Arial" w:hAnsi="Arial" w:cs="Arial"/>
          <w:color w:val="303030"/>
          <w:sz w:val="14"/>
          <w:szCs w:val="14"/>
          <w:shd w:val="clear" w:color="auto" w:fill="FFFFFF"/>
        </w:rPr>
      </w:pPr>
      <w:r>
        <w:rPr>
          <w:rFonts w:ascii="Arial" w:hAnsi="Arial" w:cs="Arial"/>
          <w:color w:val="303030"/>
          <w:sz w:val="14"/>
          <w:szCs w:val="14"/>
          <w:shd w:val="clear" w:color="auto" w:fill="FFFFFF"/>
        </w:rPr>
        <w:t>ONT standards dataset</w:t>
      </w:r>
    </w:p>
    <w:p w:rsidR="008C1B1B" w:rsidRPr="008C1B1B" w:rsidRDefault="008C1B1B" w:rsidP="008C1B1B">
      <w:pPr>
        <w:pStyle w:val="ListParagraph"/>
        <w:numPr>
          <w:ilvl w:val="0"/>
          <w:numId w:val="18"/>
        </w:numPr>
        <w:spacing w:line="220" w:lineRule="exact"/>
        <w:jc w:val="both"/>
        <w:rPr>
          <w:rFonts w:ascii="Arial" w:hAnsi="Arial" w:cs="Arial"/>
          <w:color w:val="303030"/>
          <w:sz w:val="14"/>
          <w:szCs w:val="14"/>
          <w:shd w:val="clear" w:color="auto" w:fill="FFFFFF"/>
        </w:rPr>
      </w:pPr>
      <w:r>
        <w:rPr>
          <w:rFonts w:ascii="Arial" w:hAnsi="Arial" w:cs="Arial"/>
          <w:color w:val="303030"/>
          <w:sz w:val="14"/>
          <w:szCs w:val="14"/>
          <w:shd w:val="clear" w:color="auto" w:fill="FFFFFF"/>
        </w:rPr>
        <w:t>Direct RNA Seq</w:t>
      </w:r>
    </w:p>
    <w:p w:rsidR="00B7282B" w:rsidRDefault="008C1B1B" w:rsidP="004D7F41">
      <w:pPr>
        <w:pStyle w:val="RefText"/>
      </w:pPr>
      <w:r>
        <w:fldChar w:fldCharType="end"/>
      </w:r>
    </w:p>
    <w:sectPr w:rsidR="00B7282B" w:rsidSect="0019362B">
      <w:type w:val="continuous"/>
      <w:pgSz w:w="12240" w:h="15826" w:code="1"/>
      <w:pgMar w:top="1267" w:right="1382" w:bottom="1267" w:left="1094" w:header="706" w:footer="835" w:gutter="0"/>
      <w:cols w:num="2" w:space="36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41E26" w:rsidRDefault="00A41E26">
      <w:r>
        <w:separator/>
      </w:r>
    </w:p>
  </w:endnote>
  <w:endnote w:type="continuationSeparator" w:id="0">
    <w:p w:rsidR="00A41E26" w:rsidRDefault="00A41E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Light">
    <w:altName w:val="Helvetica"/>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dvPS2AA1">
    <w:altName w:val="Calibri"/>
    <w:panose1 w:val="00000000000000000000"/>
    <w:charset w:val="00"/>
    <w:family w:val="swiss"/>
    <w:notTrueType/>
    <w:pitch w:val="default"/>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41E26" w:rsidRDefault="00A41E26">
      <w:pPr>
        <w:pStyle w:val="Footer"/>
        <w:tabs>
          <w:tab w:val="clear" w:pos="4320"/>
          <w:tab w:val="left" w:pos="4860"/>
        </w:tabs>
        <w:spacing w:line="200" w:lineRule="exact"/>
        <w:rPr>
          <w:u w:val="single" w:color="000000"/>
        </w:rPr>
      </w:pPr>
      <w:r>
        <w:rPr>
          <w:u w:val="single" w:color="000000"/>
        </w:rPr>
        <w:tab/>
      </w:r>
    </w:p>
  </w:footnote>
  <w:footnote w:type="continuationSeparator" w:id="0">
    <w:p w:rsidR="00A41E26" w:rsidRDefault="00A41E26">
      <w:pPr>
        <w:pStyle w:val="FootnoteText"/>
        <w:rPr>
          <w:szCs w:val="24"/>
        </w:rPr>
      </w:pPr>
      <w:r>
        <w:continuationSeparator/>
      </w:r>
    </w:p>
  </w:footnote>
  <w:footnote w:type="continuationNotice" w:id="1">
    <w:p w:rsidR="00A41E26" w:rsidRDefault="00A41E26">
      <w:pPr>
        <w:pStyle w:val="Footer"/>
        <w:spacing w:line="14" w:lineRule="exac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0FCB" w:rsidRDefault="00D0747D">
    <w:pPr>
      <w:pStyle w:val="Header"/>
      <w:spacing w:after="0"/>
    </w:pPr>
    <w:r>
      <w:rPr>
        <w:noProof/>
      </w:rPr>
      <mc:AlternateContent>
        <mc:Choice Requires="wps">
          <w:drawing>
            <wp:anchor distT="0" distB="0" distL="114300" distR="114300" simplePos="0" relativeHeight="251660288" behindDoc="0" locked="1" layoutInCell="1" allowOverlap="0">
              <wp:simplePos x="0" y="0"/>
              <wp:positionH relativeFrom="column">
                <wp:posOffset>0</wp:posOffset>
              </wp:positionH>
              <wp:positionV relativeFrom="page">
                <wp:posOffset>655320</wp:posOffset>
              </wp:positionV>
              <wp:extent cx="6400800" cy="0"/>
              <wp:effectExtent l="10795" t="7620" r="8255" b="11430"/>
              <wp:wrapNone/>
              <wp:docPr id="1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03F245" id="Line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51.6pt" to="7in,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" o:allowoverlap="f" strokeweight=".5pt">
              <w10:wrap anchory="page"/>
              <w10:anchorlock/>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38F7" w:rsidRPr="008E5030" w:rsidRDefault="00DD38F7" w:rsidP="008E5030">
    <w:pPr>
      <w:pStyle w:val="Header"/>
    </w:pPr>
    <w:r>
      <w:t>Article short title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65944"/>
    <w:multiLevelType w:val="hybridMultilevel"/>
    <w:tmpl w:val="0D6082C0"/>
    <w:lvl w:ilvl="0" w:tplc="DE9A40B6">
      <w:start w:val="1"/>
      <w:numFmt w:val="decimal"/>
      <w:pStyle w:val="Heading2"/>
      <w:lvlText w:val="3.%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42656B"/>
    <w:multiLevelType w:val="hybridMultilevel"/>
    <w:tmpl w:val="097E6096"/>
    <w:lvl w:ilvl="0" w:tplc="04090001">
      <w:start w:val="1"/>
      <w:numFmt w:val="bullet"/>
      <w:lvlText w:val=""/>
      <w:lvlJc w:val="left"/>
      <w:pPr>
        <w:ind w:left="717" w:hanging="360"/>
      </w:pPr>
      <w:rPr>
        <w:rFonts w:ascii="Symbol" w:hAnsi="Symbol" w:hint="default"/>
      </w:rPr>
    </w:lvl>
    <w:lvl w:ilvl="1" w:tplc="04090003" w:tentative="1">
      <w:start w:val="1"/>
      <w:numFmt w:val="bullet"/>
      <w:lvlText w:val="o"/>
      <w:lvlJc w:val="left"/>
      <w:pPr>
        <w:ind w:left="1437" w:hanging="360"/>
      </w:pPr>
      <w:rPr>
        <w:rFonts w:ascii="Courier New" w:hAnsi="Courier New" w:cs="Courier New"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abstractNum w:abstractNumId="2" w15:restartNumberingAfterBreak="0">
    <w:nsid w:val="14D90065"/>
    <w:multiLevelType w:val="hybridMultilevel"/>
    <w:tmpl w:val="4E5A55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7952ED"/>
    <w:multiLevelType w:val="hybridMultilevel"/>
    <w:tmpl w:val="22660D46"/>
    <w:lvl w:ilvl="0" w:tplc="7F0C5BAA">
      <w:start w:val="1"/>
      <w:numFmt w:val="decimal"/>
      <w:pStyle w:val="Heading1"/>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0AB27A2"/>
    <w:multiLevelType w:val="multilevel"/>
    <w:tmpl w:val="892E409A"/>
    <w:lvl w:ilvl="0">
      <w:start w:val="1"/>
      <w:numFmt w:val="decimal"/>
      <w:isLgl/>
      <w:lvlText w:val="%1.1"/>
      <w:lvlJc w:val="left"/>
      <w:pPr>
        <w:tabs>
          <w:tab w:val="num" w:pos="544"/>
        </w:tabs>
        <w:ind w:left="544" w:hanging="544"/>
      </w:pPr>
      <w:rPr>
        <w:rFonts w:hint="default"/>
      </w:rPr>
    </w:lvl>
    <w:lvl w:ilvl="1">
      <w:start w:val="1"/>
      <w:numFmt w:val="decimal"/>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44F93A6F"/>
    <w:multiLevelType w:val="multilevel"/>
    <w:tmpl w:val="5E58B856"/>
    <w:lvl w:ilvl="0">
      <w:start w:val="1"/>
      <w:numFmt w:val="decimal"/>
      <w:isLgl/>
      <w:lvlText w:val="%1"/>
      <w:lvlJc w:val="left"/>
      <w:pPr>
        <w:tabs>
          <w:tab w:val="num" w:pos="360"/>
        </w:tabs>
        <w:ind w:left="350" w:hanging="35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49742165"/>
    <w:multiLevelType w:val="hybridMultilevel"/>
    <w:tmpl w:val="97A89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7D6F61"/>
    <w:multiLevelType w:val="hybridMultilevel"/>
    <w:tmpl w:val="1A360E4C"/>
    <w:lvl w:ilvl="0" w:tplc="E3C6AEB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8312F6"/>
    <w:multiLevelType w:val="hybridMultilevel"/>
    <w:tmpl w:val="5F828634"/>
    <w:lvl w:ilvl="0" w:tplc="E52C5C26">
      <w:start w:val="1"/>
      <w:numFmt w:val="decimal"/>
      <w:pStyle w:val="NumberedList"/>
      <w:lvlText w:val="(%1)"/>
      <w:lvlJc w:val="left"/>
      <w:pPr>
        <w:tabs>
          <w:tab w:val="num" w:pos="720"/>
        </w:tabs>
        <w:ind w:left="720" w:hanging="5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63371086"/>
    <w:multiLevelType w:val="multilevel"/>
    <w:tmpl w:val="5B009628"/>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544"/>
        </w:tabs>
        <w:ind w:left="544" w:hanging="544"/>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0" w15:restartNumberingAfterBreak="0">
    <w:nsid w:val="69121DCC"/>
    <w:multiLevelType w:val="hybridMultilevel"/>
    <w:tmpl w:val="52CCD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A434BF1"/>
    <w:multiLevelType w:val="hybridMultilevel"/>
    <w:tmpl w:val="4AD40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E690407"/>
    <w:multiLevelType w:val="hybridMultilevel"/>
    <w:tmpl w:val="B364AB5E"/>
    <w:lvl w:ilvl="0" w:tplc="B65EA458">
      <w:start w:val="1"/>
      <w:numFmt w:val="bullet"/>
      <w:pStyle w:val="BulletedList"/>
      <w:lvlText w:val=""/>
      <w:lvlJc w:val="left"/>
      <w:pPr>
        <w:tabs>
          <w:tab w:val="num" w:pos="560"/>
        </w:tabs>
        <w:ind w:left="560" w:hanging="39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2F97A35"/>
    <w:multiLevelType w:val="hybridMultilevel"/>
    <w:tmpl w:val="6C1037E2"/>
    <w:lvl w:ilvl="0" w:tplc="F06E3592">
      <w:start w:val="1"/>
      <w:numFmt w:val="decimal"/>
      <w:lvlText w:val="%1."/>
      <w:lvlJc w:val="left"/>
      <w:pPr>
        <w:ind w:left="360" w:hanging="360"/>
      </w:pPr>
      <w:rPr>
        <w:rFonts w:hint="default"/>
      </w:rPr>
    </w:lvl>
    <w:lvl w:ilvl="1" w:tplc="329E65C4">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7776D02"/>
    <w:multiLevelType w:val="hybridMultilevel"/>
    <w:tmpl w:val="E5627752"/>
    <w:lvl w:ilvl="0" w:tplc="7960FB9A">
      <w:start w:val="1"/>
      <w:numFmt w:val="decimal"/>
      <w:lvlText w:val="1.%1."/>
      <w:lvlJc w:val="left"/>
      <w:pPr>
        <w:ind w:left="36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C8B3801"/>
    <w:multiLevelType w:val="multilevel"/>
    <w:tmpl w:val="DF0096DA"/>
    <w:lvl w:ilvl="0">
      <w:start w:val="1"/>
      <w:numFmt w:val="decimal"/>
      <w:isLgl/>
      <w:lvlText w:val="%1"/>
      <w:lvlJc w:val="left"/>
      <w:pPr>
        <w:tabs>
          <w:tab w:val="num" w:pos="432"/>
        </w:tabs>
        <w:ind w:left="432" w:hanging="432"/>
      </w:pPr>
      <w:rPr>
        <w:rFonts w:hint="default"/>
      </w:rPr>
    </w:lvl>
    <w:lvl w:ilvl="1">
      <w:start w:val="1"/>
      <w:numFmt w:val="decimal"/>
      <w:pStyle w:val="BHead"/>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1.%2.%3.%4.%5.%6.%7.%8.%9"/>
      <w:lvlJc w:val="left"/>
      <w:pPr>
        <w:tabs>
          <w:tab w:val="num" w:pos="1800"/>
        </w:tabs>
        <w:ind w:left="1584" w:hanging="1584"/>
      </w:pPr>
      <w:rPr>
        <w:rFonts w:hint="default"/>
      </w:rPr>
    </w:lvl>
  </w:abstractNum>
  <w:num w:numId="1">
    <w:abstractNumId w:val="8"/>
  </w:num>
  <w:num w:numId="2">
    <w:abstractNumId w:val="12"/>
  </w:num>
  <w:num w:numId="3">
    <w:abstractNumId w:val="5"/>
  </w:num>
  <w:num w:numId="4">
    <w:abstractNumId w:val="4"/>
  </w:num>
  <w:num w:numId="5">
    <w:abstractNumId w:val="9"/>
  </w:num>
  <w:num w:numId="6">
    <w:abstractNumId w:val="9"/>
  </w:num>
  <w:num w:numId="7">
    <w:abstractNumId w:val="9"/>
  </w:num>
  <w:num w:numId="8">
    <w:abstractNumId w:val="15"/>
  </w:num>
  <w:num w:numId="9">
    <w:abstractNumId w:val="7"/>
  </w:num>
  <w:num w:numId="10">
    <w:abstractNumId w:val="13"/>
  </w:num>
  <w:num w:numId="11">
    <w:abstractNumId w:val="14"/>
  </w:num>
  <w:num w:numId="12">
    <w:abstractNumId w:val="3"/>
  </w:num>
  <w:num w:numId="13">
    <w:abstractNumId w:val="0"/>
  </w:num>
  <w:num w:numId="14">
    <w:abstractNumId w:val="1"/>
  </w:num>
  <w:num w:numId="15">
    <w:abstractNumId w:val="6"/>
  </w:num>
  <w:num w:numId="16">
    <w:abstractNumId w:val="11"/>
  </w:num>
  <w:num w:numId="17">
    <w:abstractNumId w:val="10"/>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doNotHyphenateCaps/>
  <w:evenAndOddHeaders/>
  <w:drawingGridHorizontalSpacing w:val="100"/>
  <w:displayHorizontalDrawingGridEvery w:val="2"/>
  <w:displayVerticalDrawingGridEvery w:val="2"/>
  <w:noPunctuationKerning/>
  <w:characterSpacingControl w:val="doNotCompress"/>
  <w:hdrShapeDefaults>
    <o:shapedefaults v:ext="edit" spidmax="2049"/>
  </w:hdrShapeDefault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uthor-Date&lt;/Style&gt;&lt;LeftDelim&gt;{&lt;/LeftDelim&gt;&lt;RightDelim&gt;}&lt;/RightDelim&gt;&lt;FontName&gt;Times New Roman&lt;/FontName&gt;&lt;FontSize&gt;7&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d9f2xa5uxvvewepraxxv9w3w2550adftfx5&quot;&gt;My EndNote Library&lt;record-ids&gt;&lt;item&gt;3&lt;/item&gt;&lt;/record-ids&gt;&lt;/item&gt;&lt;/Libraries&gt;"/>
  </w:docVars>
  <w:rsids>
    <w:rsidRoot w:val="00F965C0"/>
    <w:rsid w:val="0001213C"/>
    <w:rsid w:val="00050B51"/>
    <w:rsid w:val="00063765"/>
    <w:rsid w:val="00083970"/>
    <w:rsid w:val="000E7919"/>
    <w:rsid w:val="00112539"/>
    <w:rsid w:val="00120FBC"/>
    <w:rsid w:val="0015394B"/>
    <w:rsid w:val="00155C44"/>
    <w:rsid w:val="00163472"/>
    <w:rsid w:val="00164CC5"/>
    <w:rsid w:val="00175E68"/>
    <w:rsid w:val="0019362B"/>
    <w:rsid w:val="001976C9"/>
    <w:rsid w:val="001A0125"/>
    <w:rsid w:val="001A5509"/>
    <w:rsid w:val="001C6AEE"/>
    <w:rsid w:val="002000FF"/>
    <w:rsid w:val="002652FD"/>
    <w:rsid w:val="00274D6E"/>
    <w:rsid w:val="0028467B"/>
    <w:rsid w:val="002A2089"/>
    <w:rsid w:val="002A7209"/>
    <w:rsid w:val="002B75A3"/>
    <w:rsid w:val="002B75B0"/>
    <w:rsid w:val="002C783E"/>
    <w:rsid w:val="002D3B6B"/>
    <w:rsid w:val="002D5837"/>
    <w:rsid w:val="002D7AA3"/>
    <w:rsid w:val="002F4CA8"/>
    <w:rsid w:val="003308AB"/>
    <w:rsid w:val="00341B9C"/>
    <w:rsid w:val="0034204F"/>
    <w:rsid w:val="00352804"/>
    <w:rsid w:val="00366351"/>
    <w:rsid w:val="00386DA0"/>
    <w:rsid w:val="003A4127"/>
    <w:rsid w:val="003A4458"/>
    <w:rsid w:val="003B3D09"/>
    <w:rsid w:val="003F0E1C"/>
    <w:rsid w:val="00400C63"/>
    <w:rsid w:val="00403998"/>
    <w:rsid w:val="00405022"/>
    <w:rsid w:val="00417E33"/>
    <w:rsid w:val="00435193"/>
    <w:rsid w:val="00452614"/>
    <w:rsid w:val="00454567"/>
    <w:rsid w:val="004703CF"/>
    <w:rsid w:val="00473EDA"/>
    <w:rsid w:val="004768E7"/>
    <w:rsid w:val="00486E58"/>
    <w:rsid w:val="004B43B9"/>
    <w:rsid w:val="004B658F"/>
    <w:rsid w:val="004D7F41"/>
    <w:rsid w:val="004E0596"/>
    <w:rsid w:val="004E1218"/>
    <w:rsid w:val="004E13A5"/>
    <w:rsid w:val="004E44AC"/>
    <w:rsid w:val="00513FFC"/>
    <w:rsid w:val="00544ED1"/>
    <w:rsid w:val="005806E7"/>
    <w:rsid w:val="00584A70"/>
    <w:rsid w:val="005E41BA"/>
    <w:rsid w:val="005E5A37"/>
    <w:rsid w:val="005F50A7"/>
    <w:rsid w:val="006103A9"/>
    <w:rsid w:val="006118F8"/>
    <w:rsid w:val="006323EC"/>
    <w:rsid w:val="00643190"/>
    <w:rsid w:val="0064725D"/>
    <w:rsid w:val="0066588F"/>
    <w:rsid w:val="006921D5"/>
    <w:rsid w:val="006A235A"/>
    <w:rsid w:val="006C2C0F"/>
    <w:rsid w:val="006F5A2E"/>
    <w:rsid w:val="0072388D"/>
    <w:rsid w:val="00776B59"/>
    <w:rsid w:val="00793C1E"/>
    <w:rsid w:val="00801742"/>
    <w:rsid w:val="00806CED"/>
    <w:rsid w:val="00820FD1"/>
    <w:rsid w:val="00853D6D"/>
    <w:rsid w:val="00887143"/>
    <w:rsid w:val="008A06DC"/>
    <w:rsid w:val="008A13D5"/>
    <w:rsid w:val="008A7380"/>
    <w:rsid w:val="008C0FCB"/>
    <w:rsid w:val="008C1B1B"/>
    <w:rsid w:val="008E5030"/>
    <w:rsid w:val="00935C57"/>
    <w:rsid w:val="00943558"/>
    <w:rsid w:val="00952599"/>
    <w:rsid w:val="0095359B"/>
    <w:rsid w:val="009A3330"/>
    <w:rsid w:val="009D0B6E"/>
    <w:rsid w:val="00A226FD"/>
    <w:rsid w:val="00A2522A"/>
    <w:rsid w:val="00A41E26"/>
    <w:rsid w:val="00A5432A"/>
    <w:rsid w:val="00A55800"/>
    <w:rsid w:val="00A663DF"/>
    <w:rsid w:val="00A7074F"/>
    <w:rsid w:val="00A76CB0"/>
    <w:rsid w:val="00A818B3"/>
    <w:rsid w:val="00AB08E4"/>
    <w:rsid w:val="00B637BC"/>
    <w:rsid w:val="00B652DF"/>
    <w:rsid w:val="00B7282B"/>
    <w:rsid w:val="00B972B2"/>
    <w:rsid w:val="00BE5EE2"/>
    <w:rsid w:val="00C359B3"/>
    <w:rsid w:val="00C4341F"/>
    <w:rsid w:val="00C6282B"/>
    <w:rsid w:val="00CC64E3"/>
    <w:rsid w:val="00CD1016"/>
    <w:rsid w:val="00CD1067"/>
    <w:rsid w:val="00CD55D8"/>
    <w:rsid w:val="00CF605A"/>
    <w:rsid w:val="00D0747D"/>
    <w:rsid w:val="00D56C3E"/>
    <w:rsid w:val="00D65C51"/>
    <w:rsid w:val="00D83B8A"/>
    <w:rsid w:val="00D95259"/>
    <w:rsid w:val="00DA7E18"/>
    <w:rsid w:val="00DC2DCC"/>
    <w:rsid w:val="00DC5078"/>
    <w:rsid w:val="00DC5EDA"/>
    <w:rsid w:val="00DD38F7"/>
    <w:rsid w:val="00E678E8"/>
    <w:rsid w:val="00EC5ED4"/>
    <w:rsid w:val="00EE1FE6"/>
    <w:rsid w:val="00EF5D71"/>
    <w:rsid w:val="00F137B5"/>
    <w:rsid w:val="00F362A7"/>
    <w:rsid w:val="00F4766C"/>
    <w:rsid w:val="00F937B0"/>
    <w:rsid w:val="00F965C0"/>
    <w:rsid w:val="00FC40EC"/>
    <w:rsid w:val="00FD09A4"/>
    <w:rsid w:val="00FD5375"/>
    <w:rsid w:val="00FF14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2170734"/>
  <w15:docId w15:val="{9B10C975-A18F-4CEF-B057-2AA4657CD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C5ED4"/>
    <w:pPr>
      <w:spacing w:line="240" w:lineRule="exact"/>
    </w:pPr>
    <w:rPr>
      <w:rFonts w:ascii="Times" w:hAnsi="Times"/>
      <w:szCs w:val="24"/>
      <w:lang w:val="en-US" w:eastAsia="en-US"/>
    </w:rPr>
  </w:style>
  <w:style w:type="paragraph" w:styleId="Heading1">
    <w:name w:val="heading 1"/>
    <w:next w:val="Normal"/>
    <w:link w:val="Heading1Char"/>
    <w:qFormat/>
    <w:rsid w:val="001A0125"/>
    <w:pPr>
      <w:numPr>
        <w:numId w:val="12"/>
      </w:numPr>
      <w:spacing w:before="360" w:after="50" w:line="240" w:lineRule="exact"/>
      <w:ind w:left="357" w:hanging="357"/>
      <w:outlineLvl w:val="0"/>
    </w:pPr>
    <w:rPr>
      <w:rFonts w:ascii="Helvetica" w:hAnsi="Helvetica"/>
      <w:b/>
      <w:lang w:val="en-US" w:eastAsia="en-US"/>
    </w:rPr>
  </w:style>
  <w:style w:type="paragraph" w:styleId="Heading2">
    <w:name w:val="heading 2"/>
    <w:next w:val="Normal"/>
    <w:autoRedefine/>
    <w:qFormat/>
    <w:rsid w:val="00DC5EDA"/>
    <w:pPr>
      <w:numPr>
        <w:numId w:val="13"/>
      </w:numPr>
      <w:spacing w:before="360" w:after="52" w:line="240" w:lineRule="exact"/>
      <w:outlineLvl w:val="1"/>
    </w:pPr>
    <w:rPr>
      <w:b/>
      <w:bCs/>
      <w:sz w:val="18"/>
      <w:szCs w:val="18"/>
      <w:lang w:val="en-US" w:eastAsia="en-US"/>
    </w:rPr>
  </w:style>
  <w:style w:type="paragraph" w:styleId="Heading3">
    <w:name w:val="heading 3"/>
    <w:basedOn w:val="para-first"/>
    <w:link w:val="Heading3Char"/>
    <w:qFormat/>
    <w:rsid w:val="009D0B6E"/>
    <w:pPr>
      <w:spacing w:before="240" w:after="60"/>
      <w:outlineLvl w:val="2"/>
    </w:pPr>
    <w:rPr>
      <w:b/>
    </w:rPr>
  </w:style>
  <w:style w:type="paragraph" w:styleId="Heading4">
    <w:name w:val="heading 4"/>
    <w:basedOn w:val="Normal"/>
    <w:next w:val="Normal"/>
    <w:qFormat/>
    <w:rsid w:val="002D5837"/>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EC5ED4"/>
    <w:pPr>
      <w:spacing w:before="240" w:after="60"/>
      <w:outlineLvl w:val="4"/>
    </w:pPr>
    <w:rPr>
      <w:b/>
      <w:bCs/>
      <w:i/>
      <w:iCs/>
      <w:sz w:val="26"/>
      <w:szCs w:val="26"/>
    </w:rPr>
  </w:style>
  <w:style w:type="paragraph" w:styleId="Heading6">
    <w:name w:val="heading 6"/>
    <w:basedOn w:val="Normal"/>
    <w:next w:val="Normal"/>
    <w:qFormat/>
    <w:rsid w:val="00EC5ED4"/>
    <w:pPr>
      <w:spacing w:before="240" w:after="60"/>
      <w:outlineLvl w:val="5"/>
    </w:pPr>
    <w:rPr>
      <w:rFonts w:ascii="Times New Roman" w:hAnsi="Times New Roman"/>
      <w:b/>
      <w:bCs/>
      <w:sz w:val="22"/>
      <w:szCs w:val="22"/>
    </w:rPr>
  </w:style>
  <w:style w:type="paragraph" w:styleId="Heading7">
    <w:name w:val="heading 7"/>
    <w:basedOn w:val="Normal"/>
    <w:next w:val="Normal"/>
    <w:qFormat/>
    <w:rsid w:val="00EC5ED4"/>
    <w:pPr>
      <w:spacing w:before="240" w:after="60"/>
      <w:outlineLvl w:val="6"/>
    </w:pPr>
    <w:rPr>
      <w:rFonts w:ascii="Times New Roman" w:hAnsi="Times New Roman"/>
      <w:sz w:val="24"/>
    </w:rPr>
  </w:style>
  <w:style w:type="paragraph" w:styleId="Heading8">
    <w:name w:val="heading 8"/>
    <w:basedOn w:val="Normal"/>
    <w:next w:val="Normal"/>
    <w:qFormat/>
    <w:rsid w:val="00EC5ED4"/>
    <w:pPr>
      <w:spacing w:before="240" w:after="60"/>
      <w:outlineLvl w:val="7"/>
    </w:pPr>
    <w:rPr>
      <w:rFonts w:ascii="Times New Roman" w:hAnsi="Times New Roman"/>
      <w:i/>
      <w:iCs/>
      <w:sz w:val="24"/>
    </w:rPr>
  </w:style>
  <w:style w:type="paragraph" w:styleId="Heading9">
    <w:name w:val="heading 9"/>
    <w:basedOn w:val="Normal"/>
    <w:next w:val="Normal"/>
    <w:qFormat/>
    <w:rsid w:val="00EC5ED4"/>
    <w:p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EC5ED4"/>
    <w:pPr>
      <w:tabs>
        <w:tab w:val="center" w:pos="4320"/>
        <w:tab w:val="right" w:pos="8640"/>
      </w:tabs>
      <w:spacing w:after="520" w:line="160" w:lineRule="exact"/>
    </w:pPr>
    <w:rPr>
      <w:rFonts w:ascii="Helvetica" w:hAnsi="Helvetica"/>
      <w:b/>
      <w:i/>
      <w:sz w:val="16"/>
    </w:rPr>
  </w:style>
  <w:style w:type="character" w:styleId="LineNumber">
    <w:name w:val="line number"/>
    <w:basedOn w:val="DefaultParagraphFont"/>
    <w:rsid w:val="00EC5ED4"/>
  </w:style>
  <w:style w:type="paragraph" w:styleId="Footer">
    <w:name w:val="footer"/>
    <w:basedOn w:val="Normal"/>
    <w:rsid w:val="00EC5ED4"/>
    <w:pPr>
      <w:tabs>
        <w:tab w:val="center" w:pos="4320"/>
        <w:tab w:val="right" w:pos="8640"/>
      </w:tabs>
    </w:pPr>
  </w:style>
  <w:style w:type="paragraph" w:styleId="FootnoteText">
    <w:name w:val="footnote text"/>
    <w:basedOn w:val="Normal"/>
    <w:semiHidden/>
    <w:rsid w:val="00EC5ED4"/>
    <w:pPr>
      <w:spacing w:before="20" w:line="200" w:lineRule="exact"/>
    </w:pPr>
    <w:rPr>
      <w:rFonts w:ascii="Times New Roman" w:hAnsi="Times New Roman"/>
      <w:sz w:val="16"/>
      <w:szCs w:val="20"/>
    </w:rPr>
  </w:style>
  <w:style w:type="paragraph" w:customStyle="1" w:styleId="Catchline">
    <w:name w:val="Catchline"/>
    <w:rsid w:val="00EC5ED4"/>
    <w:pPr>
      <w:spacing w:before="140" w:line="160" w:lineRule="exact"/>
      <w:jc w:val="right"/>
    </w:pPr>
    <w:rPr>
      <w:rFonts w:ascii="Helvetica" w:hAnsi="Helvetica"/>
      <w:i/>
      <w:sz w:val="16"/>
      <w:lang w:val="en-US" w:eastAsia="en-US"/>
    </w:rPr>
  </w:style>
  <w:style w:type="paragraph" w:customStyle="1" w:styleId="DOILine">
    <w:name w:val="DOI Line"/>
    <w:basedOn w:val="Catchline"/>
    <w:rsid w:val="00EC5ED4"/>
    <w:pPr>
      <w:spacing w:before="44"/>
    </w:pPr>
  </w:style>
  <w:style w:type="paragraph" w:customStyle="1" w:styleId="Articletitle">
    <w:name w:val="Article title"/>
    <w:rsid w:val="00EC5ED4"/>
    <w:pPr>
      <w:spacing w:before="92" w:line="420" w:lineRule="exact"/>
    </w:pPr>
    <w:rPr>
      <w:rFonts w:ascii="Helvetica" w:hAnsi="Helvetica"/>
      <w:b/>
      <w:sz w:val="32"/>
      <w:lang w:val="en-US" w:eastAsia="en-US"/>
    </w:rPr>
  </w:style>
  <w:style w:type="paragraph" w:customStyle="1" w:styleId="Authorname">
    <w:name w:val="Author name"/>
    <w:link w:val="AuthornameChar"/>
    <w:rsid w:val="00EC5ED4"/>
    <w:pPr>
      <w:spacing w:before="70" w:line="300" w:lineRule="exact"/>
    </w:pPr>
    <w:rPr>
      <w:rFonts w:ascii="Helvetica-Light" w:hAnsi="Helvetica-Light"/>
      <w:iCs/>
      <w:sz w:val="26"/>
      <w:lang w:val="en-US" w:eastAsia="en-US"/>
    </w:rPr>
  </w:style>
  <w:style w:type="paragraph" w:customStyle="1" w:styleId="Affilation">
    <w:name w:val="Affilation"/>
    <w:basedOn w:val="Authorname"/>
    <w:link w:val="AffilationChar"/>
    <w:rsid w:val="00EC5ED4"/>
    <w:pPr>
      <w:spacing w:before="40" w:after="52" w:line="240" w:lineRule="exact"/>
    </w:pPr>
    <w:rPr>
      <w:sz w:val="20"/>
    </w:rPr>
  </w:style>
  <w:style w:type="paragraph" w:customStyle="1" w:styleId="Received">
    <w:name w:val="Received"/>
    <w:basedOn w:val="Affilation"/>
    <w:rsid w:val="00EC5ED4"/>
    <w:pPr>
      <w:spacing w:before="0" w:after="294"/>
    </w:pPr>
    <w:rPr>
      <w:sz w:val="16"/>
    </w:rPr>
  </w:style>
  <w:style w:type="paragraph" w:customStyle="1" w:styleId="AbstractHead">
    <w:name w:val="Abstract Head"/>
    <w:link w:val="AbstractHeadChar"/>
    <w:rsid w:val="00EC5ED4"/>
    <w:pPr>
      <w:spacing w:before="210" w:after="10" w:line="220" w:lineRule="exact"/>
      <w:jc w:val="both"/>
    </w:pPr>
    <w:rPr>
      <w:rFonts w:ascii="Helvetica" w:hAnsi="Helvetica"/>
      <w:b/>
      <w:caps/>
      <w:sz w:val="16"/>
      <w:lang w:val="en-US" w:eastAsia="en-US"/>
    </w:rPr>
  </w:style>
  <w:style w:type="paragraph" w:customStyle="1" w:styleId="AbstractText">
    <w:name w:val="Abstract Text"/>
    <w:link w:val="AbstractTextChar"/>
    <w:rsid w:val="00EC5ED4"/>
    <w:pPr>
      <w:spacing w:line="220" w:lineRule="exact"/>
      <w:jc w:val="both"/>
    </w:pPr>
    <w:rPr>
      <w:rFonts w:ascii="Helvetica" w:hAnsi="Helvetica"/>
      <w:sz w:val="16"/>
      <w:lang w:val="en-US" w:eastAsia="en-US"/>
    </w:rPr>
  </w:style>
  <w:style w:type="paragraph" w:customStyle="1" w:styleId="Para">
    <w:name w:val="Para"/>
    <w:link w:val="ParaChar"/>
    <w:rsid w:val="00EC5ED4"/>
    <w:pPr>
      <w:spacing w:line="220" w:lineRule="exact"/>
      <w:ind w:firstLine="170"/>
      <w:jc w:val="both"/>
    </w:pPr>
    <w:rPr>
      <w:sz w:val="18"/>
      <w:lang w:val="en-US" w:eastAsia="en-US"/>
    </w:rPr>
  </w:style>
  <w:style w:type="paragraph" w:customStyle="1" w:styleId="ParaNoInd">
    <w:name w:val="ParaNoInd"/>
    <w:basedOn w:val="Para"/>
    <w:link w:val="ParaNoIndChar"/>
    <w:rsid w:val="00EC5ED4"/>
    <w:pPr>
      <w:ind w:firstLine="0"/>
    </w:pPr>
  </w:style>
  <w:style w:type="character" w:styleId="FootnoteReference">
    <w:name w:val="footnote reference"/>
    <w:basedOn w:val="DefaultParagraphFont"/>
    <w:semiHidden/>
    <w:rsid w:val="00EC5ED4"/>
    <w:rPr>
      <w:vertAlign w:val="superscript"/>
    </w:rPr>
  </w:style>
  <w:style w:type="character" w:styleId="PageNumber">
    <w:name w:val="page number"/>
    <w:basedOn w:val="DefaultParagraphFont"/>
    <w:rsid w:val="00EC5ED4"/>
    <w:rPr>
      <w:rFonts w:ascii="Helvetica" w:hAnsi="Helvetica"/>
      <w:b/>
      <w:sz w:val="18"/>
    </w:rPr>
  </w:style>
  <w:style w:type="paragraph" w:customStyle="1" w:styleId="Ahead">
    <w:name w:val="A head"/>
    <w:basedOn w:val="Heading1"/>
    <w:rsid w:val="00EC5ED4"/>
    <w:pPr>
      <w:numPr>
        <w:numId w:val="0"/>
      </w:numPr>
    </w:pPr>
  </w:style>
  <w:style w:type="paragraph" w:styleId="BlockText">
    <w:name w:val="Block Text"/>
    <w:basedOn w:val="Normal"/>
    <w:rsid w:val="00EC5ED4"/>
    <w:pPr>
      <w:spacing w:after="120"/>
      <w:ind w:left="1440" w:right="1440"/>
    </w:pPr>
  </w:style>
  <w:style w:type="character" w:customStyle="1" w:styleId="Chead">
    <w:name w:val="C head"/>
    <w:basedOn w:val="DefaultParagraphFont"/>
    <w:rsid w:val="00EC5ED4"/>
    <w:rPr>
      <w:rFonts w:ascii="Times New Roman" w:hAnsi="Times New Roman"/>
      <w:i/>
      <w:sz w:val="18"/>
    </w:rPr>
  </w:style>
  <w:style w:type="paragraph" w:customStyle="1" w:styleId="ParawithChead">
    <w:name w:val="Para with C head"/>
    <w:basedOn w:val="ParaNoInd"/>
    <w:rsid w:val="00EC5ED4"/>
    <w:pPr>
      <w:spacing w:before="126"/>
    </w:pPr>
  </w:style>
  <w:style w:type="paragraph" w:customStyle="1" w:styleId="NumberedList">
    <w:name w:val="Numbered List"/>
    <w:basedOn w:val="ParaNoInd"/>
    <w:rsid w:val="00EC5ED4"/>
    <w:pPr>
      <w:numPr>
        <w:numId w:val="1"/>
      </w:numPr>
      <w:tabs>
        <w:tab w:val="clear" w:pos="720"/>
        <w:tab w:val="left" w:pos="560"/>
      </w:tabs>
      <w:spacing w:before="60"/>
      <w:ind w:left="560" w:hanging="390"/>
    </w:pPr>
  </w:style>
  <w:style w:type="paragraph" w:customStyle="1" w:styleId="NumberedListfirst">
    <w:name w:val="Numbered List first"/>
    <w:basedOn w:val="NumberedList"/>
    <w:rsid w:val="00EC5ED4"/>
    <w:pPr>
      <w:spacing w:before="120"/>
    </w:pPr>
  </w:style>
  <w:style w:type="paragraph" w:customStyle="1" w:styleId="NumberedListlast">
    <w:name w:val="Numbered List last"/>
    <w:basedOn w:val="NumberedList"/>
    <w:rsid w:val="00EC5ED4"/>
    <w:pPr>
      <w:spacing w:after="120"/>
    </w:pPr>
  </w:style>
  <w:style w:type="paragraph" w:customStyle="1" w:styleId="BulletedList">
    <w:name w:val="Bulleted List"/>
    <w:basedOn w:val="ParaNoInd"/>
    <w:rsid w:val="00EC5ED4"/>
    <w:pPr>
      <w:numPr>
        <w:numId w:val="2"/>
      </w:numPr>
      <w:tabs>
        <w:tab w:val="clear" w:pos="560"/>
        <w:tab w:val="left" w:pos="374"/>
      </w:tabs>
      <w:spacing w:before="60"/>
      <w:ind w:left="374" w:hanging="204"/>
    </w:pPr>
  </w:style>
  <w:style w:type="paragraph" w:customStyle="1" w:styleId="BulletedListfirst">
    <w:name w:val="Bulleted List first"/>
    <w:basedOn w:val="BulletedList"/>
    <w:rsid w:val="00EC5ED4"/>
    <w:pPr>
      <w:spacing w:before="120"/>
    </w:pPr>
  </w:style>
  <w:style w:type="paragraph" w:customStyle="1" w:styleId="BulletedListlast">
    <w:name w:val="Bulleted List last"/>
    <w:basedOn w:val="BulletedList"/>
    <w:rsid w:val="00EC5ED4"/>
    <w:pPr>
      <w:spacing w:after="120"/>
    </w:pPr>
  </w:style>
  <w:style w:type="paragraph" w:customStyle="1" w:styleId="MTDisplayEquation">
    <w:name w:val="MTDisplayEquation"/>
    <w:basedOn w:val="ParaNoInd"/>
    <w:next w:val="Normal"/>
    <w:rsid w:val="00EC5ED4"/>
    <w:pPr>
      <w:tabs>
        <w:tab w:val="center" w:pos="2440"/>
        <w:tab w:val="right" w:pos="4860"/>
      </w:tabs>
    </w:pPr>
  </w:style>
  <w:style w:type="paragraph" w:customStyle="1" w:styleId="CopyrightLine">
    <w:name w:val="CopyrightLine"/>
    <w:basedOn w:val="Footer"/>
    <w:rsid w:val="00EC5ED4"/>
    <w:pPr>
      <w:tabs>
        <w:tab w:val="clear" w:pos="4320"/>
        <w:tab w:val="clear" w:pos="8640"/>
        <w:tab w:val="right" w:pos="10080"/>
      </w:tabs>
      <w:spacing w:line="200" w:lineRule="exact"/>
    </w:pPr>
    <w:rPr>
      <w:rFonts w:ascii="Helvetica" w:hAnsi="Helvetica"/>
      <w:sz w:val="14"/>
    </w:rPr>
  </w:style>
  <w:style w:type="paragraph" w:customStyle="1" w:styleId="UnnumberedList">
    <w:name w:val="Unnumbered List"/>
    <w:basedOn w:val="ParaNoInd"/>
    <w:rsid w:val="00EC5ED4"/>
    <w:pPr>
      <w:ind w:left="400" w:hanging="400"/>
    </w:pPr>
  </w:style>
  <w:style w:type="paragraph" w:customStyle="1" w:styleId="UnnumberedListfirst">
    <w:name w:val="Unnumbered List first"/>
    <w:basedOn w:val="UnnumberedList"/>
    <w:rsid w:val="00EC5ED4"/>
    <w:pPr>
      <w:spacing w:before="120"/>
    </w:pPr>
  </w:style>
  <w:style w:type="paragraph" w:customStyle="1" w:styleId="UnnumberedListlast">
    <w:name w:val="Unnumbered List last"/>
    <w:basedOn w:val="UnnumberedList"/>
    <w:rsid w:val="00EC5ED4"/>
    <w:pPr>
      <w:spacing w:after="120"/>
    </w:pPr>
  </w:style>
  <w:style w:type="paragraph" w:customStyle="1" w:styleId="EquationDisplay">
    <w:name w:val="Equation Display"/>
    <w:basedOn w:val="MTDisplayEquation"/>
    <w:rsid w:val="00EC5ED4"/>
    <w:pPr>
      <w:spacing w:before="120" w:after="120" w:line="240" w:lineRule="auto"/>
    </w:pPr>
  </w:style>
  <w:style w:type="paragraph" w:customStyle="1" w:styleId="FigureCaption">
    <w:name w:val="Figure Caption"/>
    <w:rsid w:val="00EC5ED4"/>
    <w:pPr>
      <w:spacing w:before="290" w:after="240" w:line="200" w:lineRule="exact"/>
      <w:jc w:val="both"/>
    </w:pPr>
    <w:rPr>
      <w:sz w:val="16"/>
      <w:lang w:val="en-US" w:eastAsia="en-US"/>
    </w:rPr>
  </w:style>
  <w:style w:type="paragraph" w:customStyle="1" w:styleId="Tablecaption">
    <w:name w:val="Table caption"/>
    <w:rsid w:val="00EC5ED4"/>
    <w:pPr>
      <w:spacing w:before="240" w:after="260" w:line="200" w:lineRule="exact"/>
    </w:pPr>
    <w:rPr>
      <w:sz w:val="16"/>
      <w:lang w:val="en-US" w:eastAsia="en-US"/>
    </w:rPr>
  </w:style>
  <w:style w:type="paragraph" w:customStyle="1" w:styleId="Tablebody">
    <w:name w:val="Table body"/>
    <w:rsid w:val="00EC5ED4"/>
    <w:pPr>
      <w:spacing w:line="200" w:lineRule="exact"/>
      <w:ind w:left="160" w:hanging="160"/>
    </w:pPr>
    <w:rPr>
      <w:sz w:val="16"/>
      <w:lang w:val="en-US" w:eastAsia="en-US"/>
    </w:rPr>
  </w:style>
  <w:style w:type="paragraph" w:customStyle="1" w:styleId="TableColumnhead">
    <w:name w:val="Table Column head"/>
    <w:basedOn w:val="Tablebody"/>
    <w:rsid w:val="00EC5ED4"/>
    <w:pPr>
      <w:spacing w:before="80" w:after="140"/>
    </w:pPr>
  </w:style>
  <w:style w:type="paragraph" w:customStyle="1" w:styleId="Tablebodyfirst">
    <w:name w:val="Table body first"/>
    <w:basedOn w:val="Tablebody"/>
    <w:rsid w:val="00EC5ED4"/>
    <w:pPr>
      <w:spacing w:before="90"/>
    </w:pPr>
  </w:style>
  <w:style w:type="paragraph" w:customStyle="1" w:styleId="Tablebodylast">
    <w:name w:val="Table body last"/>
    <w:basedOn w:val="Tablebody"/>
    <w:rsid w:val="00EC5ED4"/>
    <w:pPr>
      <w:spacing w:after="134"/>
    </w:pPr>
  </w:style>
  <w:style w:type="paragraph" w:customStyle="1" w:styleId="Tablefootnote">
    <w:name w:val="Table footnote"/>
    <w:rsid w:val="00EC5ED4"/>
    <w:pPr>
      <w:spacing w:before="80" w:line="180" w:lineRule="exact"/>
      <w:jc w:val="both"/>
    </w:pPr>
    <w:rPr>
      <w:sz w:val="14"/>
      <w:lang w:val="en-US" w:eastAsia="en-US"/>
    </w:rPr>
  </w:style>
  <w:style w:type="paragraph" w:customStyle="1" w:styleId="AckHead">
    <w:name w:val="Ack Head"/>
    <w:basedOn w:val="Ahead"/>
    <w:rsid w:val="00EC5ED4"/>
  </w:style>
  <w:style w:type="paragraph" w:customStyle="1" w:styleId="AckText">
    <w:name w:val="Ack Text"/>
    <w:basedOn w:val="ParaNoInd"/>
    <w:rsid w:val="00EC5ED4"/>
  </w:style>
  <w:style w:type="paragraph" w:customStyle="1" w:styleId="RefHead">
    <w:name w:val="Ref Head"/>
    <w:basedOn w:val="Ahead"/>
    <w:rsid w:val="00EC5ED4"/>
  </w:style>
  <w:style w:type="paragraph" w:customStyle="1" w:styleId="RefText">
    <w:name w:val="Ref Text"/>
    <w:link w:val="RefTextChar"/>
    <w:rsid w:val="00EC5ED4"/>
    <w:pPr>
      <w:spacing w:line="180" w:lineRule="exact"/>
      <w:ind w:left="227" w:hanging="227"/>
      <w:jc w:val="both"/>
    </w:pPr>
    <w:rPr>
      <w:sz w:val="14"/>
      <w:lang w:val="en-US" w:eastAsia="en-US"/>
    </w:rPr>
  </w:style>
  <w:style w:type="paragraph" w:customStyle="1" w:styleId="BHead">
    <w:name w:val="B Head"/>
    <w:rsid w:val="00EC5ED4"/>
    <w:pPr>
      <w:numPr>
        <w:ilvl w:val="1"/>
        <w:numId w:val="8"/>
      </w:numPr>
      <w:spacing w:before="100" w:after="60" w:line="260" w:lineRule="exact"/>
      <w:outlineLvl w:val="1"/>
    </w:pPr>
    <w:rPr>
      <w:rFonts w:ascii="Helvetica" w:hAnsi="Helvetica"/>
      <w:b/>
      <w:lang w:val="en-US" w:eastAsia="en-US"/>
    </w:rPr>
  </w:style>
  <w:style w:type="paragraph" w:styleId="HTMLAddress">
    <w:name w:val="HTML Address"/>
    <w:basedOn w:val="Normal"/>
    <w:rsid w:val="00EC5ED4"/>
    <w:rPr>
      <w:i/>
      <w:iCs/>
    </w:rPr>
  </w:style>
  <w:style w:type="paragraph" w:customStyle="1" w:styleId="ArticleType">
    <w:name w:val="Article Type"/>
    <w:rsid w:val="00EC5ED4"/>
    <w:pPr>
      <w:spacing w:before="160"/>
    </w:pPr>
    <w:rPr>
      <w:rFonts w:ascii="Helvetica" w:hAnsi="Helvetica"/>
      <w:i/>
      <w:sz w:val="24"/>
      <w:lang w:val="en-US" w:eastAsia="en-US"/>
    </w:rPr>
  </w:style>
  <w:style w:type="paragraph" w:customStyle="1" w:styleId="Para0">
    <w:name w:val="&lt;Para&gt;"/>
    <w:basedOn w:val="Para"/>
    <w:rsid w:val="00EC5ED4"/>
    <w:pPr>
      <w:spacing w:line="200" w:lineRule="exact"/>
    </w:pPr>
    <w:rPr>
      <w:sz w:val="16"/>
    </w:rPr>
  </w:style>
  <w:style w:type="paragraph" w:customStyle="1" w:styleId="ParaNoInd0">
    <w:name w:val="&lt;ParaNoInd&gt;"/>
    <w:basedOn w:val="ParaNoInd"/>
    <w:rsid w:val="00EC5ED4"/>
    <w:pPr>
      <w:spacing w:line="200" w:lineRule="exact"/>
    </w:pPr>
    <w:rPr>
      <w:sz w:val="16"/>
    </w:rPr>
  </w:style>
  <w:style w:type="paragraph" w:customStyle="1" w:styleId="ParawithChead0">
    <w:name w:val="&lt;Para with C head&gt;"/>
    <w:basedOn w:val="ParawithChead"/>
    <w:rsid w:val="00EC5ED4"/>
    <w:pPr>
      <w:spacing w:line="200" w:lineRule="exact"/>
    </w:pPr>
    <w:rPr>
      <w:sz w:val="16"/>
    </w:rPr>
  </w:style>
  <w:style w:type="paragraph" w:customStyle="1" w:styleId="EquationDisplay0">
    <w:name w:val="&lt;Equation Display&gt;"/>
    <w:basedOn w:val="EquationDisplay"/>
    <w:rsid w:val="00EC5ED4"/>
    <w:rPr>
      <w:sz w:val="16"/>
    </w:rPr>
  </w:style>
  <w:style w:type="paragraph" w:customStyle="1" w:styleId="FigureCaption0">
    <w:name w:val="&lt;Figure Caption&gt;"/>
    <w:basedOn w:val="FigureCaption"/>
    <w:rsid w:val="00EC5ED4"/>
    <w:pPr>
      <w:spacing w:line="180" w:lineRule="exact"/>
    </w:pPr>
    <w:rPr>
      <w:sz w:val="14"/>
    </w:rPr>
  </w:style>
  <w:style w:type="paragraph" w:customStyle="1" w:styleId="Tablebody0">
    <w:name w:val="&lt;Table body&gt;"/>
    <w:basedOn w:val="Tablebody"/>
    <w:rsid w:val="00EC5ED4"/>
    <w:pPr>
      <w:spacing w:line="180" w:lineRule="exact"/>
      <w:ind w:left="159" w:hanging="159"/>
    </w:pPr>
    <w:rPr>
      <w:sz w:val="14"/>
    </w:rPr>
  </w:style>
  <w:style w:type="paragraph" w:customStyle="1" w:styleId="Tablebodyfirst0">
    <w:name w:val="&lt;Table body first&gt;"/>
    <w:basedOn w:val="Tablebodyfirst"/>
    <w:rsid w:val="00EC5ED4"/>
    <w:pPr>
      <w:spacing w:line="180" w:lineRule="exact"/>
      <w:ind w:left="159" w:hanging="159"/>
    </w:pPr>
    <w:rPr>
      <w:sz w:val="14"/>
    </w:rPr>
  </w:style>
  <w:style w:type="paragraph" w:customStyle="1" w:styleId="Tablebodylast0">
    <w:name w:val="&lt;Table body last&gt;"/>
    <w:basedOn w:val="Tablebodylast"/>
    <w:rsid w:val="00EC5ED4"/>
    <w:pPr>
      <w:spacing w:line="180" w:lineRule="exact"/>
      <w:ind w:left="159" w:hanging="159"/>
    </w:pPr>
  </w:style>
  <w:style w:type="paragraph" w:customStyle="1" w:styleId="Tablecaption0">
    <w:name w:val="&lt;Table caption&gt;"/>
    <w:basedOn w:val="Tablecaption"/>
    <w:rsid w:val="00EC5ED4"/>
    <w:pPr>
      <w:spacing w:line="180" w:lineRule="exact"/>
    </w:pPr>
  </w:style>
  <w:style w:type="paragraph" w:customStyle="1" w:styleId="TableColumnhead0">
    <w:name w:val="&lt;Table Column head&gt;"/>
    <w:basedOn w:val="TableColumnhead"/>
    <w:rsid w:val="00EC5ED4"/>
    <w:pPr>
      <w:spacing w:line="180" w:lineRule="exact"/>
      <w:ind w:left="159" w:hanging="159"/>
    </w:pPr>
    <w:rPr>
      <w:sz w:val="14"/>
    </w:rPr>
  </w:style>
  <w:style w:type="paragraph" w:customStyle="1" w:styleId="Tablefootnote0">
    <w:name w:val="&lt;Table footnote&gt;"/>
    <w:basedOn w:val="Tablefootnote"/>
    <w:rsid w:val="00EC5ED4"/>
    <w:pPr>
      <w:spacing w:line="160" w:lineRule="exact"/>
    </w:pPr>
    <w:rPr>
      <w:sz w:val="12"/>
    </w:rPr>
  </w:style>
  <w:style w:type="paragraph" w:customStyle="1" w:styleId="NumberedList0">
    <w:name w:val="&lt;Numbered List&gt;"/>
    <w:basedOn w:val="NumberedList"/>
    <w:rsid w:val="00EC5ED4"/>
    <w:pPr>
      <w:spacing w:line="200" w:lineRule="exact"/>
      <w:ind w:left="561" w:hanging="391"/>
    </w:pPr>
    <w:rPr>
      <w:sz w:val="16"/>
    </w:rPr>
  </w:style>
  <w:style w:type="paragraph" w:customStyle="1" w:styleId="NumberedListfirst0">
    <w:name w:val="&lt;Numbered List first&gt;"/>
    <w:basedOn w:val="NumberedListfirst"/>
    <w:rsid w:val="00EC5ED4"/>
    <w:pPr>
      <w:spacing w:line="200" w:lineRule="exact"/>
      <w:ind w:left="561" w:hanging="391"/>
    </w:pPr>
    <w:rPr>
      <w:sz w:val="16"/>
    </w:rPr>
  </w:style>
  <w:style w:type="paragraph" w:customStyle="1" w:styleId="NumberedListlast0">
    <w:name w:val="&lt;Numbered List last&gt;"/>
    <w:basedOn w:val="NumberedListlast"/>
    <w:rsid w:val="00EC5ED4"/>
    <w:pPr>
      <w:spacing w:line="200" w:lineRule="exact"/>
      <w:ind w:left="561" w:hanging="391"/>
    </w:pPr>
    <w:rPr>
      <w:sz w:val="16"/>
    </w:rPr>
  </w:style>
  <w:style w:type="paragraph" w:customStyle="1" w:styleId="BulletedList0">
    <w:name w:val="&lt;Bulleted List&gt;"/>
    <w:basedOn w:val="BulletedList"/>
    <w:rsid w:val="00EC5ED4"/>
    <w:pPr>
      <w:spacing w:line="200" w:lineRule="exact"/>
    </w:pPr>
    <w:rPr>
      <w:sz w:val="16"/>
    </w:rPr>
  </w:style>
  <w:style w:type="paragraph" w:customStyle="1" w:styleId="BulletedListfirst0">
    <w:name w:val="&lt;Bulleted List first&gt;"/>
    <w:basedOn w:val="BulletedListfirst"/>
    <w:rsid w:val="00EC5ED4"/>
    <w:pPr>
      <w:spacing w:line="200" w:lineRule="exact"/>
    </w:pPr>
    <w:rPr>
      <w:sz w:val="16"/>
    </w:rPr>
  </w:style>
  <w:style w:type="paragraph" w:customStyle="1" w:styleId="BulletedListlast0">
    <w:name w:val="&lt;Bulleted List last&gt;"/>
    <w:basedOn w:val="BulletedListlast"/>
    <w:rsid w:val="00EC5ED4"/>
    <w:pPr>
      <w:spacing w:line="200" w:lineRule="exact"/>
    </w:pPr>
    <w:rPr>
      <w:sz w:val="16"/>
    </w:rPr>
  </w:style>
  <w:style w:type="paragraph" w:customStyle="1" w:styleId="UnnumberedList0">
    <w:name w:val="&lt;Unnumbered List&gt;"/>
    <w:basedOn w:val="UnnumberedList"/>
    <w:rsid w:val="00EC5ED4"/>
    <w:pPr>
      <w:spacing w:line="200" w:lineRule="exact"/>
      <w:ind w:left="403" w:hanging="403"/>
    </w:pPr>
    <w:rPr>
      <w:sz w:val="16"/>
    </w:rPr>
  </w:style>
  <w:style w:type="paragraph" w:customStyle="1" w:styleId="UnnumberedListfirst0">
    <w:name w:val="&lt;Unnumbered List first&gt;"/>
    <w:basedOn w:val="UnnumberedListfirst"/>
    <w:rsid w:val="00EC5ED4"/>
    <w:pPr>
      <w:spacing w:line="200" w:lineRule="exact"/>
      <w:ind w:left="403" w:hanging="403"/>
    </w:pPr>
    <w:rPr>
      <w:sz w:val="16"/>
    </w:rPr>
  </w:style>
  <w:style w:type="paragraph" w:customStyle="1" w:styleId="UnnumberedListlast0">
    <w:name w:val="&lt;Unnumbered List last&gt;"/>
    <w:basedOn w:val="UnnumberedListlast"/>
    <w:rsid w:val="00EC5ED4"/>
    <w:pPr>
      <w:spacing w:line="200" w:lineRule="exact"/>
      <w:ind w:left="403" w:hanging="403"/>
    </w:pPr>
    <w:rPr>
      <w:sz w:val="16"/>
    </w:rPr>
  </w:style>
  <w:style w:type="table" w:styleId="TableGrid">
    <w:name w:val="Table Grid"/>
    <w:basedOn w:val="TableNormal"/>
    <w:rsid w:val="00CC64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rsid w:val="00A55800"/>
    <w:rPr>
      <w:rFonts w:ascii="Helvetica" w:hAnsi="Helvetica"/>
      <w:b/>
      <w:i/>
      <w:sz w:val="16"/>
      <w:szCs w:val="24"/>
      <w:lang w:val="en-US" w:eastAsia="en-US"/>
    </w:rPr>
  </w:style>
  <w:style w:type="paragraph" w:styleId="BalloonText">
    <w:name w:val="Balloon Text"/>
    <w:basedOn w:val="Normal"/>
    <w:link w:val="BalloonTextChar"/>
    <w:rsid w:val="00A55800"/>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A55800"/>
    <w:rPr>
      <w:rFonts w:ascii="Tahoma" w:hAnsi="Tahoma" w:cs="Tahoma"/>
      <w:sz w:val="16"/>
      <w:szCs w:val="16"/>
      <w:lang w:val="en-US" w:eastAsia="en-US"/>
    </w:rPr>
  </w:style>
  <w:style w:type="paragraph" w:customStyle="1" w:styleId="Abstract-Text">
    <w:name w:val="Abstract-Text"/>
    <w:basedOn w:val="AbstractText"/>
    <w:link w:val="Abstract-TextChar"/>
    <w:qFormat/>
    <w:rsid w:val="00A5432A"/>
    <w:rPr>
      <w:sz w:val="18"/>
      <w:szCs w:val="18"/>
    </w:rPr>
  </w:style>
  <w:style w:type="paragraph" w:customStyle="1" w:styleId="Abstract-Head">
    <w:name w:val="Abstract-Head"/>
    <w:basedOn w:val="AbstractHead"/>
    <w:link w:val="Abstract-HeadChar"/>
    <w:qFormat/>
    <w:rsid w:val="00A5432A"/>
    <w:pPr>
      <w:tabs>
        <w:tab w:val="left" w:pos="7140"/>
      </w:tabs>
      <w:spacing w:before="300" w:line="200" w:lineRule="exact"/>
    </w:pPr>
    <w:rPr>
      <w:caps w:val="0"/>
      <w:sz w:val="20"/>
    </w:rPr>
  </w:style>
  <w:style w:type="character" w:customStyle="1" w:styleId="AbstractTextChar">
    <w:name w:val="Abstract Text Char"/>
    <w:basedOn w:val="DefaultParagraphFont"/>
    <w:link w:val="AbstractText"/>
    <w:rsid w:val="00A5432A"/>
    <w:rPr>
      <w:rFonts w:ascii="Helvetica" w:hAnsi="Helvetica"/>
      <w:sz w:val="16"/>
      <w:lang w:val="en-US" w:eastAsia="en-US"/>
    </w:rPr>
  </w:style>
  <w:style w:type="character" w:customStyle="1" w:styleId="Abstract-TextChar">
    <w:name w:val="Abstract-Text Char"/>
    <w:basedOn w:val="AbstractTextChar"/>
    <w:link w:val="Abstract-Text"/>
    <w:rsid w:val="00A5432A"/>
    <w:rPr>
      <w:rFonts w:ascii="Helvetica" w:hAnsi="Helvetica"/>
      <w:sz w:val="18"/>
      <w:szCs w:val="18"/>
      <w:lang w:val="en-US" w:eastAsia="en-US"/>
    </w:rPr>
  </w:style>
  <w:style w:type="paragraph" w:customStyle="1" w:styleId="Author-Group">
    <w:name w:val="Author-Group"/>
    <w:basedOn w:val="Authorname"/>
    <w:link w:val="Author-GroupChar"/>
    <w:qFormat/>
    <w:rsid w:val="00513FFC"/>
    <w:pPr>
      <w:spacing w:before="100"/>
      <w:jc w:val="both"/>
    </w:pPr>
    <w:rPr>
      <w:sz w:val="24"/>
      <w:szCs w:val="24"/>
    </w:rPr>
  </w:style>
  <w:style w:type="character" w:customStyle="1" w:styleId="AbstractHeadChar">
    <w:name w:val="Abstract Head Char"/>
    <w:basedOn w:val="DefaultParagraphFont"/>
    <w:link w:val="AbstractHead"/>
    <w:rsid w:val="00A5432A"/>
    <w:rPr>
      <w:rFonts w:ascii="Helvetica" w:hAnsi="Helvetica"/>
      <w:b/>
      <w:caps/>
      <w:sz w:val="16"/>
      <w:lang w:val="en-US" w:eastAsia="en-US"/>
    </w:rPr>
  </w:style>
  <w:style w:type="character" w:customStyle="1" w:styleId="Abstract-HeadChar">
    <w:name w:val="Abstract-Head Char"/>
    <w:basedOn w:val="AbstractHeadChar"/>
    <w:link w:val="Abstract-Head"/>
    <w:rsid w:val="00A5432A"/>
    <w:rPr>
      <w:rFonts w:ascii="Helvetica" w:hAnsi="Helvetica"/>
      <w:b/>
      <w:caps/>
      <w:sz w:val="16"/>
      <w:lang w:val="en-US" w:eastAsia="en-US"/>
    </w:rPr>
  </w:style>
  <w:style w:type="paragraph" w:customStyle="1" w:styleId="Author-Affiliation">
    <w:name w:val="Author-Affiliation"/>
    <w:basedOn w:val="Affilation"/>
    <w:link w:val="Author-AffiliationChar"/>
    <w:qFormat/>
    <w:rsid w:val="00513FFC"/>
    <w:pPr>
      <w:spacing w:before="100"/>
      <w:jc w:val="both"/>
    </w:pPr>
    <w:rPr>
      <w:sz w:val="18"/>
      <w:szCs w:val="18"/>
    </w:rPr>
  </w:style>
  <w:style w:type="character" w:customStyle="1" w:styleId="AuthornameChar">
    <w:name w:val="Author name Char"/>
    <w:basedOn w:val="DefaultParagraphFont"/>
    <w:link w:val="Authorname"/>
    <w:rsid w:val="00513FFC"/>
    <w:rPr>
      <w:rFonts w:ascii="Helvetica-Light" w:hAnsi="Helvetica-Light"/>
      <w:iCs/>
      <w:sz w:val="26"/>
      <w:lang w:val="en-US" w:eastAsia="en-US"/>
    </w:rPr>
  </w:style>
  <w:style w:type="character" w:customStyle="1" w:styleId="Author-GroupChar">
    <w:name w:val="Author-Group Char"/>
    <w:basedOn w:val="AuthornameChar"/>
    <w:link w:val="Author-Group"/>
    <w:rsid w:val="00513FFC"/>
    <w:rPr>
      <w:rFonts w:ascii="Helvetica-Light" w:hAnsi="Helvetica-Light"/>
      <w:iCs/>
      <w:sz w:val="24"/>
      <w:szCs w:val="24"/>
      <w:lang w:val="en-US" w:eastAsia="en-US"/>
    </w:rPr>
  </w:style>
  <w:style w:type="paragraph" w:styleId="Title">
    <w:name w:val="Title"/>
    <w:basedOn w:val="Articletitle"/>
    <w:next w:val="Normal"/>
    <w:link w:val="TitleChar"/>
    <w:qFormat/>
    <w:rsid w:val="00435193"/>
    <w:pPr>
      <w:jc w:val="both"/>
    </w:pPr>
    <w:rPr>
      <w:sz w:val="36"/>
      <w:szCs w:val="36"/>
    </w:rPr>
  </w:style>
  <w:style w:type="character" w:customStyle="1" w:styleId="AffilationChar">
    <w:name w:val="Affilation Char"/>
    <w:basedOn w:val="AuthornameChar"/>
    <w:link w:val="Affilation"/>
    <w:rsid w:val="00513FFC"/>
    <w:rPr>
      <w:rFonts w:ascii="Helvetica-Light" w:hAnsi="Helvetica-Light"/>
      <w:iCs/>
      <w:sz w:val="26"/>
      <w:lang w:val="en-US" w:eastAsia="en-US"/>
    </w:rPr>
  </w:style>
  <w:style w:type="character" w:customStyle="1" w:styleId="Author-AffiliationChar">
    <w:name w:val="Author-Affiliation Char"/>
    <w:basedOn w:val="AffilationChar"/>
    <w:link w:val="Author-Affiliation"/>
    <w:rsid w:val="00513FFC"/>
    <w:rPr>
      <w:rFonts w:ascii="Helvetica-Light" w:hAnsi="Helvetica-Light"/>
      <w:iCs/>
      <w:sz w:val="18"/>
      <w:szCs w:val="18"/>
      <w:lang w:val="en-US" w:eastAsia="en-US"/>
    </w:rPr>
  </w:style>
  <w:style w:type="character" w:customStyle="1" w:styleId="TitleChar">
    <w:name w:val="Title Char"/>
    <w:basedOn w:val="DefaultParagraphFont"/>
    <w:link w:val="Title"/>
    <w:rsid w:val="00435193"/>
    <w:rPr>
      <w:rFonts w:ascii="Helvetica" w:hAnsi="Helvetica"/>
      <w:b/>
      <w:sz w:val="36"/>
      <w:szCs w:val="36"/>
      <w:lang w:val="en-US" w:eastAsia="en-US"/>
    </w:rPr>
  </w:style>
  <w:style w:type="paragraph" w:styleId="Subtitle">
    <w:name w:val="Subtitle"/>
    <w:basedOn w:val="ArticleType"/>
    <w:next w:val="Normal"/>
    <w:link w:val="SubtitleChar"/>
    <w:qFormat/>
    <w:rsid w:val="00435193"/>
    <w:pPr>
      <w:jc w:val="both"/>
    </w:pPr>
    <w:rPr>
      <w:sz w:val="28"/>
      <w:szCs w:val="28"/>
    </w:rPr>
  </w:style>
  <w:style w:type="character" w:customStyle="1" w:styleId="SubtitleChar">
    <w:name w:val="Subtitle Char"/>
    <w:basedOn w:val="DefaultParagraphFont"/>
    <w:link w:val="Subtitle"/>
    <w:rsid w:val="00435193"/>
    <w:rPr>
      <w:rFonts w:ascii="Helvetica" w:hAnsi="Helvetica"/>
      <w:i/>
      <w:sz w:val="28"/>
      <w:szCs w:val="28"/>
      <w:lang w:val="en-US" w:eastAsia="en-US"/>
    </w:rPr>
  </w:style>
  <w:style w:type="paragraph" w:customStyle="1" w:styleId="corrs-au">
    <w:name w:val="corrs-au"/>
    <w:basedOn w:val="Authorname"/>
    <w:link w:val="corrs-auChar"/>
    <w:qFormat/>
    <w:rsid w:val="002F4CA8"/>
    <w:pPr>
      <w:jc w:val="both"/>
    </w:pPr>
    <w:rPr>
      <w:sz w:val="17"/>
      <w:szCs w:val="17"/>
    </w:rPr>
  </w:style>
  <w:style w:type="paragraph" w:customStyle="1" w:styleId="History-Dates">
    <w:name w:val="History-Dates"/>
    <w:basedOn w:val="Affilation"/>
    <w:link w:val="History-DatesChar"/>
    <w:qFormat/>
    <w:rsid w:val="002F4CA8"/>
    <w:pPr>
      <w:jc w:val="both"/>
    </w:pPr>
    <w:rPr>
      <w:sz w:val="16"/>
      <w:szCs w:val="16"/>
    </w:rPr>
  </w:style>
  <w:style w:type="character" w:customStyle="1" w:styleId="corrs-auChar">
    <w:name w:val="corrs-au Char"/>
    <w:basedOn w:val="AuthornameChar"/>
    <w:link w:val="corrs-au"/>
    <w:rsid w:val="002F4CA8"/>
    <w:rPr>
      <w:rFonts w:ascii="Helvetica-Light" w:hAnsi="Helvetica-Light"/>
      <w:iCs/>
      <w:sz w:val="17"/>
      <w:szCs w:val="17"/>
      <w:lang w:val="en-US" w:eastAsia="en-US"/>
    </w:rPr>
  </w:style>
  <w:style w:type="paragraph" w:customStyle="1" w:styleId="article-info">
    <w:name w:val="article-info"/>
    <w:basedOn w:val="Normal"/>
    <w:link w:val="article-infoChar"/>
    <w:qFormat/>
    <w:rsid w:val="00B637BC"/>
    <w:pPr>
      <w:ind w:right="1583"/>
      <w:jc w:val="right"/>
    </w:pPr>
    <w:rPr>
      <w:sz w:val="16"/>
      <w:szCs w:val="16"/>
    </w:rPr>
  </w:style>
  <w:style w:type="character" w:customStyle="1" w:styleId="History-DatesChar">
    <w:name w:val="History-Dates Char"/>
    <w:basedOn w:val="AffilationChar"/>
    <w:link w:val="History-Dates"/>
    <w:rsid w:val="002F4CA8"/>
    <w:rPr>
      <w:rFonts w:ascii="Helvetica-Light" w:hAnsi="Helvetica-Light"/>
      <w:iCs/>
      <w:sz w:val="16"/>
      <w:szCs w:val="16"/>
      <w:lang w:val="en-US" w:eastAsia="en-US"/>
    </w:rPr>
  </w:style>
  <w:style w:type="paragraph" w:customStyle="1" w:styleId="para-first">
    <w:name w:val="para-first"/>
    <w:basedOn w:val="ParaNoInd"/>
    <w:link w:val="para-firstChar"/>
    <w:qFormat/>
    <w:rsid w:val="004E0596"/>
    <w:rPr>
      <w:sz w:val="16"/>
      <w:szCs w:val="16"/>
    </w:rPr>
  </w:style>
  <w:style w:type="character" w:customStyle="1" w:styleId="article-infoChar">
    <w:name w:val="article-info Char"/>
    <w:basedOn w:val="DefaultParagraphFont"/>
    <w:link w:val="article-info"/>
    <w:rsid w:val="00B637BC"/>
    <w:rPr>
      <w:rFonts w:ascii="Times" w:hAnsi="Times"/>
      <w:sz w:val="16"/>
      <w:szCs w:val="16"/>
      <w:lang w:val="en-US" w:eastAsia="en-US"/>
    </w:rPr>
  </w:style>
  <w:style w:type="paragraph" w:customStyle="1" w:styleId="para1">
    <w:name w:val="para"/>
    <w:basedOn w:val="Para"/>
    <w:link w:val="paraChar0"/>
    <w:qFormat/>
    <w:rsid w:val="004E0596"/>
    <w:rPr>
      <w:sz w:val="16"/>
      <w:szCs w:val="16"/>
    </w:rPr>
  </w:style>
  <w:style w:type="character" w:customStyle="1" w:styleId="ParaChar">
    <w:name w:val="Para Char"/>
    <w:basedOn w:val="DefaultParagraphFont"/>
    <w:link w:val="Para"/>
    <w:rsid w:val="004E0596"/>
    <w:rPr>
      <w:sz w:val="18"/>
      <w:lang w:val="en-US" w:eastAsia="en-US"/>
    </w:rPr>
  </w:style>
  <w:style w:type="character" w:customStyle="1" w:styleId="ParaNoIndChar">
    <w:name w:val="ParaNoInd Char"/>
    <w:basedOn w:val="ParaChar"/>
    <w:link w:val="ParaNoInd"/>
    <w:rsid w:val="004E0596"/>
    <w:rPr>
      <w:sz w:val="18"/>
      <w:lang w:val="en-US" w:eastAsia="en-US"/>
    </w:rPr>
  </w:style>
  <w:style w:type="character" w:customStyle="1" w:styleId="para-firstChar">
    <w:name w:val="para-first Char"/>
    <w:basedOn w:val="ParaNoIndChar"/>
    <w:link w:val="para-first"/>
    <w:rsid w:val="004E0596"/>
    <w:rPr>
      <w:sz w:val="16"/>
      <w:szCs w:val="16"/>
      <w:lang w:val="en-US" w:eastAsia="en-US"/>
    </w:rPr>
  </w:style>
  <w:style w:type="character" w:customStyle="1" w:styleId="Heading3Char">
    <w:name w:val="Heading 3 Char"/>
    <w:basedOn w:val="para-firstChar"/>
    <w:link w:val="Heading3"/>
    <w:rsid w:val="009D0B6E"/>
    <w:rPr>
      <w:b/>
      <w:sz w:val="16"/>
      <w:szCs w:val="16"/>
      <w:lang w:val="en-US" w:eastAsia="en-US"/>
    </w:rPr>
  </w:style>
  <w:style w:type="character" w:customStyle="1" w:styleId="paraChar0">
    <w:name w:val="para Char"/>
    <w:basedOn w:val="ParaChar"/>
    <w:link w:val="para1"/>
    <w:rsid w:val="004E0596"/>
    <w:rPr>
      <w:sz w:val="16"/>
      <w:szCs w:val="16"/>
      <w:lang w:val="en-US" w:eastAsia="en-US"/>
    </w:rPr>
  </w:style>
  <w:style w:type="paragraph" w:styleId="ListParagraph">
    <w:name w:val="List Paragraph"/>
    <w:basedOn w:val="Normal"/>
    <w:uiPriority w:val="34"/>
    <w:qFormat/>
    <w:rsid w:val="00F965C0"/>
    <w:pPr>
      <w:ind w:left="720"/>
      <w:contextualSpacing/>
    </w:pPr>
  </w:style>
  <w:style w:type="character" w:styleId="Hyperlink">
    <w:name w:val="Hyperlink"/>
    <w:basedOn w:val="DefaultParagraphFont"/>
    <w:unhideWhenUsed/>
    <w:rsid w:val="00D0747D"/>
    <w:rPr>
      <w:color w:val="0000FF" w:themeColor="hyperlink"/>
      <w:u w:val="single"/>
    </w:rPr>
  </w:style>
  <w:style w:type="character" w:customStyle="1" w:styleId="Heading1Char">
    <w:name w:val="Heading 1 Char"/>
    <w:basedOn w:val="DefaultParagraphFont"/>
    <w:link w:val="Heading1"/>
    <w:rsid w:val="00D95259"/>
    <w:rPr>
      <w:rFonts w:ascii="Helvetica" w:hAnsi="Helvetica"/>
      <w:b/>
      <w:lang w:val="en-US" w:eastAsia="en-US"/>
    </w:rPr>
  </w:style>
  <w:style w:type="paragraph" w:customStyle="1" w:styleId="EndNoteBibliographyTitle">
    <w:name w:val="EndNote Bibliography Title"/>
    <w:basedOn w:val="Normal"/>
    <w:link w:val="EndNoteBibliographyTitleChar"/>
    <w:rsid w:val="008C1B1B"/>
    <w:pPr>
      <w:jc w:val="center"/>
    </w:pPr>
    <w:rPr>
      <w:rFonts w:ascii="Times New Roman" w:hAnsi="Times New Roman"/>
      <w:noProof/>
      <w:sz w:val="14"/>
    </w:rPr>
  </w:style>
  <w:style w:type="character" w:customStyle="1" w:styleId="RefTextChar">
    <w:name w:val="Ref Text Char"/>
    <w:basedOn w:val="DefaultParagraphFont"/>
    <w:link w:val="RefText"/>
    <w:rsid w:val="008C1B1B"/>
    <w:rPr>
      <w:sz w:val="14"/>
      <w:lang w:val="en-US" w:eastAsia="en-US"/>
    </w:rPr>
  </w:style>
  <w:style w:type="character" w:customStyle="1" w:styleId="EndNoteBibliographyTitleChar">
    <w:name w:val="EndNote Bibliography Title Char"/>
    <w:basedOn w:val="RefTextChar"/>
    <w:link w:val="EndNoteBibliographyTitle"/>
    <w:rsid w:val="008C1B1B"/>
    <w:rPr>
      <w:noProof/>
      <w:sz w:val="14"/>
      <w:szCs w:val="24"/>
      <w:lang w:val="en-US" w:eastAsia="en-US"/>
    </w:rPr>
  </w:style>
  <w:style w:type="paragraph" w:customStyle="1" w:styleId="EndNoteBibliography">
    <w:name w:val="EndNote Bibliography"/>
    <w:basedOn w:val="Normal"/>
    <w:link w:val="EndNoteBibliographyChar"/>
    <w:rsid w:val="008C1B1B"/>
    <w:pPr>
      <w:jc w:val="both"/>
    </w:pPr>
    <w:rPr>
      <w:rFonts w:ascii="Times New Roman" w:hAnsi="Times New Roman"/>
      <w:noProof/>
      <w:sz w:val="14"/>
    </w:rPr>
  </w:style>
  <w:style w:type="character" w:customStyle="1" w:styleId="EndNoteBibliographyChar">
    <w:name w:val="EndNote Bibliography Char"/>
    <w:basedOn w:val="RefTextChar"/>
    <w:link w:val="EndNoteBibliography"/>
    <w:rsid w:val="008C1B1B"/>
    <w:rPr>
      <w:noProof/>
      <w:sz w:val="14"/>
      <w:szCs w:val="24"/>
      <w:lang w:val="en-US" w:eastAsia="en-US"/>
    </w:rPr>
  </w:style>
  <w:style w:type="character" w:styleId="UnresolvedMention">
    <w:name w:val="Unresolved Mention"/>
    <w:basedOn w:val="DefaultParagraphFont"/>
    <w:uiPriority w:val="99"/>
    <w:semiHidden/>
    <w:unhideWhenUsed/>
    <w:rsid w:val="0064725D"/>
    <w:rPr>
      <w:color w:val="605E5C"/>
      <w:shd w:val="clear" w:color="auto" w:fill="E1DFDD"/>
    </w:rPr>
  </w:style>
  <w:style w:type="character" w:styleId="FollowedHyperlink">
    <w:name w:val="FollowedHyperlink"/>
    <w:basedOn w:val="DefaultParagraphFont"/>
    <w:semiHidden/>
    <w:unhideWhenUsed/>
    <w:rsid w:val="00F937B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9666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rschwab6@jhmi.edu" TargetMode="External"/><Relationship Id="rId13" Type="http://schemas.openxmlformats.org/officeDocument/2006/relationships/hyperlink" Target="https://en.wikipedia.org/wiki/Adenosine_monophosphate" TargetMode="External"/><Relationship Id="rId18" Type="http://schemas.openxmlformats.org/officeDocument/2006/relationships/hyperlink" Target="https://en.wikipedia.org/wiki/Transcription_(genetics)" TargetMode="External"/><Relationship Id="rId26" Type="http://schemas.openxmlformats.org/officeDocument/2006/relationships/hyperlink" Target="https://www.ebi.ac.uk/ena/data/view/PRJEB28423" TargetMode="External"/><Relationship Id="rId3" Type="http://schemas.openxmlformats.org/officeDocument/2006/relationships/styles" Target="styles.xml"/><Relationship Id="rId21" Type="http://schemas.openxmlformats.org/officeDocument/2006/relationships/hyperlink" Target="https://en.wikipedia.org/wiki/Directionality_(molecular_biology)" TargetMode="External"/><Relationship Id="rId7" Type="http://schemas.openxmlformats.org/officeDocument/2006/relationships/endnotes" Target="endnotes.xml"/><Relationship Id="rId12" Type="http://schemas.openxmlformats.org/officeDocument/2006/relationships/hyperlink" Target="https://en.wikipedia.org/wiki/Messenger_RNA" TargetMode="External"/><Relationship Id="rId17" Type="http://schemas.openxmlformats.org/officeDocument/2006/relationships/hyperlink" Target="https://en.wikipedia.org/wiki/Translation_(biology)" TargetMode="External"/><Relationship Id="rId25" Type="http://schemas.openxmlformats.org/officeDocument/2006/relationships/image" Target="media/image3.jpg"/><Relationship Id="rId2" Type="http://schemas.openxmlformats.org/officeDocument/2006/relationships/numbering" Target="numbering.xml"/><Relationship Id="rId16" Type="http://schemas.openxmlformats.org/officeDocument/2006/relationships/hyperlink" Target="https://en.wikipedia.org/wiki/Messenger_RNA" TargetMode="External"/><Relationship Id="rId20" Type="http://schemas.openxmlformats.org/officeDocument/2006/relationships/hyperlink" Target="https://en.wikipedia.org/wiki/Transcription_(genetic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yperlink" Target="https://en.wikipedia.org/wiki/Eukaryote" TargetMode="External"/><Relationship Id="rId23" Type="http://schemas.openxmlformats.org/officeDocument/2006/relationships/image" Target="media/image1.jpg"/><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yperlink" Target="https://en.wikipedia.org/wiki/Gene" TargetMode="External"/><Relationship Id="rId4" Type="http://schemas.openxmlformats.org/officeDocument/2006/relationships/settings" Target="settings.xml"/><Relationship Id="rId9" Type="http://schemas.openxmlformats.org/officeDocument/2006/relationships/hyperlink" Target="mailto:lqi9@jhu.edu" TargetMode="External"/><Relationship Id="rId14" Type="http://schemas.openxmlformats.org/officeDocument/2006/relationships/hyperlink" Target="https://en.wikipedia.org/wiki/Adenine" TargetMode="External"/><Relationship Id="rId22" Type="http://schemas.openxmlformats.org/officeDocument/2006/relationships/hyperlink" Target="https://en.wikipedia.org/wiki/Protein_complex"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cqi\Downloads\cabios_word_temp\MS%20Word%20Template%20Bioinformatic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F4E07C3-CE74-4B25-8545-33BFCC32C4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MS Word Template Bioinformatics.dotx</Template>
  <TotalTime>159</TotalTime>
  <Pages>2</Pages>
  <Words>1320</Words>
  <Characters>7527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bio</vt:lpstr>
    </vt:vector>
  </TitlesOfParts>
  <Company>NISPL</Company>
  <LinksUpToDate>false</LinksUpToDate>
  <CharactersWithSpaces>8830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dc:title>
  <dc:creator>Luchao Qi</dc:creator>
  <cp:lastModifiedBy>Luchao Qi</cp:lastModifiedBy>
  <cp:revision>3</cp:revision>
  <cp:lastPrinted>2007-07-04T12:14:00Z</cp:lastPrinted>
  <dcterms:created xsi:type="dcterms:W3CDTF">2019-04-16T00:26:00Z</dcterms:created>
  <dcterms:modified xsi:type="dcterms:W3CDTF">2019-04-16T03:05:00Z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oup</vt:lpwstr>
  </property>
  <property fmtid="{D5CDD505-2E9C-101B-9397-08002B2CF9AE}" pid="3" name="MTWinEqns">
    <vt:bool>true</vt:bool>
  </property>
  <property fmtid="{D5CDD505-2E9C-101B-9397-08002B2CF9AE}" pid="4" name="_AdHocReviewCycleID">
    <vt:i4>-278729539</vt:i4>
  </property>
  <property fmtid="{D5CDD505-2E9C-101B-9397-08002B2CF9AE}" pid="5" name="_EmailSubject">
    <vt:lpwstr>MS Word Template query</vt:lpwstr>
  </property>
  <property fmtid="{D5CDD505-2E9C-101B-9397-08002B2CF9AE}" pid="6" name="_AuthorEmail">
    <vt:lpwstr>Bioinformatics@editorialoffice.co.uk</vt:lpwstr>
  </property>
  <property fmtid="{D5CDD505-2E9C-101B-9397-08002B2CF9AE}" pid="7" name="_AuthorEmailDisplayName">
    <vt:lpwstr>Bioinformatics Editorial Office</vt:lpwstr>
  </property>
  <property fmtid="{D5CDD505-2E9C-101B-9397-08002B2CF9AE}" pid="8" name="_ReviewingToolsShownOnce">
    <vt:lpwstr/>
  </property>
</Properties>
</file>