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7777777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Research data scientist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953AC4" w:rsidP="008E2B4D">
            <w:hyperlink r:id="rId8" w:history="1">
              <w:r>
                <w:rPr>
                  <w:rStyle w:val="Hyperlink"/>
                </w:rPr>
                <w:t>https://luchaoqi.github.io/</w:t>
              </w:r>
            </w:hyperlink>
            <w:bookmarkStart w:id="0" w:name="_GoBack"/>
            <w:bookmarkEnd w:id="0"/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953AC4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953AC4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953AC4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77777777" w:rsidR="000654DA" w:rsidRPr="002024B9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467AE2">
              <w:t>B.S. Biomedical Engineering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>
              <w:rPr>
                <w:spacing w:val="-4"/>
              </w:rPr>
              <w:t>Scikit</w:t>
            </w:r>
            <w:proofErr w:type="spellEnd"/>
            <w:r>
              <w:rPr>
                <w:spacing w:val="-4"/>
              </w:rPr>
              <w:t xml:space="preserve">-Learn,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>
              <w:rPr>
                <w:spacing w:val="-4"/>
              </w:rPr>
              <w:t>dplyr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tidyverse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Keras</w:t>
            </w:r>
            <w:proofErr w:type="spellEnd"/>
          </w:p>
          <w:p w14:paraId="1F4402D5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77777777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769B8867" w14:textId="77777777" w:rsidR="00BB1B32" w:rsidRPr="0031377A" w:rsidRDefault="00BB1B32" w:rsidP="00BB1B3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47CCD0CD" w14:textId="77777777" w:rsidR="002478BD" w:rsidRPr="0031377A" w:rsidRDefault="00C2441F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Transform</w:t>
      </w:r>
      <w:r w:rsidR="00DC5A99" w:rsidRPr="0031377A">
        <w:t xml:space="preserve"> features using </w:t>
      </w:r>
      <w:r w:rsidR="00DC5A99" w:rsidRPr="0031377A">
        <w:rPr>
          <w:b/>
        </w:rPr>
        <w:t>normalization</w:t>
      </w:r>
      <w:r w:rsidR="00DC5A99" w:rsidRPr="0031377A">
        <w:t xml:space="preserve"> to enhance machine </w:t>
      </w:r>
      <w:r w:rsidR="001F46A1" w:rsidRPr="0031377A">
        <w:t xml:space="preserve">learning </w:t>
      </w:r>
      <w:r w:rsidR="00DC5A99" w:rsidRPr="0031377A">
        <w:t>pipelines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14:paraId="387397AA" w14:textId="77777777"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173FF8CC" w14:textId="77777777"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14:paraId="0C385665" w14:textId="77777777"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proofErr w:type="spellStart"/>
      <w:r w:rsidR="00B872C9" w:rsidRPr="0031377A">
        <w:rPr>
          <w:b/>
        </w:rPr>
        <w:t>dplyr</w:t>
      </w:r>
      <w:proofErr w:type="spellEnd"/>
      <w:r w:rsidR="00B872C9" w:rsidRPr="0031377A">
        <w:t xml:space="preserve">, </w:t>
      </w:r>
      <w:proofErr w:type="spellStart"/>
      <w:r w:rsidR="00B872C9" w:rsidRPr="0031377A">
        <w:rPr>
          <w:b/>
        </w:rPr>
        <w:t>tidyverse</w:t>
      </w:r>
      <w:proofErr w:type="spellEnd"/>
    </w:p>
    <w:p w14:paraId="68572194" w14:textId="77777777"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14:paraId="71B01024" w14:textId="77777777"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14:paraId="0A682C11" w14:textId="77777777" w:rsidR="00B872C9" w:rsidRPr="0031377A" w:rsidRDefault="00C71627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</w:p>
    <w:p w14:paraId="596F4CBC" w14:textId="77777777"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for the purpose of benchmarking </w:t>
      </w:r>
      <w:r w:rsidR="003E43F2">
        <w:t>and performance evaluation of daily activities</w:t>
      </w:r>
    </w:p>
    <w:p w14:paraId="1DDFA9DB" w14:textId="77777777"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20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3CC4032B" w14:textId="77777777"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6BA6947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7865AEC4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14:paraId="6FEE9D92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01FDA5C" w14:textId="77777777"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7E7B734A" w14:textId="77777777" w:rsidR="00A32CAD" w:rsidRPr="00056700" w:rsidRDefault="000D73F5" w:rsidP="00D849B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14:paraId="6102C79B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42B06A89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14:paraId="04F3F2D3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DB72F18" w14:textId="77777777"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14:paraId="1796662A" w14:textId="77777777"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7FDA26CE" w14:textId="77777777" w:rsidR="00F83434" w:rsidRPr="00D849BF" w:rsidRDefault="00F83434" w:rsidP="00D849BF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Investigation of Yelp user funnels, </w:t>
      </w:r>
      <w:r w:rsidR="00F35993" w:rsidRPr="00692C6E">
        <w:rPr>
          <w:rStyle w:val="Strong"/>
          <w:color w:val="4F81BD" w:themeColor="accent1"/>
        </w:rPr>
        <w:t>Key Performance Indicators (</w:t>
      </w:r>
      <w:r w:rsidRPr="00692C6E">
        <w:rPr>
          <w:rStyle w:val="Strong"/>
          <w:color w:val="4F81BD" w:themeColor="accent1"/>
        </w:rPr>
        <w:t>KPIs</w:t>
      </w:r>
      <w:r w:rsidR="00F35993" w:rsidRPr="00692C6E">
        <w:rPr>
          <w:rStyle w:val="Strong"/>
          <w:color w:val="4F81BD" w:themeColor="accent1"/>
        </w:rPr>
        <w:t>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14:paraId="6F0FACF6" w14:textId="77777777" w:rsidR="00F83434" w:rsidRPr="00467AE2" w:rsidRDefault="00475D00" w:rsidP="00D849BF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P</w:t>
      </w:r>
      <w:r w:rsidR="00F83434" w:rsidRPr="00D849BF">
        <w:rPr>
          <w:bCs/>
          <w:i/>
          <w:szCs w:val="24"/>
        </w:rPr>
        <w:t xml:space="preserve">erformance analysis of </w:t>
      </w:r>
      <w:r w:rsidR="00CF3D3F" w:rsidRPr="00D849BF">
        <w:rPr>
          <w:bCs/>
          <w:i/>
          <w:szCs w:val="24"/>
        </w:rPr>
        <w:t>Y</w:t>
      </w:r>
      <w:r w:rsidR="00F83434" w:rsidRPr="00D849BF">
        <w:rPr>
          <w:bCs/>
          <w:i/>
          <w:szCs w:val="24"/>
        </w:rPr>
        <w:t>elp users &amp; restaurant using SQL</w:t>
      </w:r>
      <w:r w:rsidR="00F83434" w:rsidRPr="00467AE2">
        <w:rPr>
          <w:bCs/>
          <w:i/>
          <w:szCs w:val="24"/>
        </w:rPr>
        <w:tab/>
      </w:r>
    </w:p>
    <w:p w14:paraId="476B4A95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 w:rsidR="00C54D9A"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 w:rsidR="00C54D9A"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7A1921A6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312CD03F" w14:textId="77777777" w:rsidR="00467AE2" w:rsidRDefault="00F83434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</w:t>
      </w:r>
      <w:r w:rsidR="004C7973" w:rsidRPr="00467AE2">
        <w:rPr>
          <w:szCs w:val="24"/>
        </w:rPr>
        <w:t xml:space="preserve">geographic </w:t>
      </w:r>
      <w:r w:rsidRPr="00467AE2">
        <w:rPr>
          <w:szCs w:val="24"/>
        </w:rPr>
        <w:t xml:space="preserve">distribution of restaurants with average ratings using </w:t>
      </w:r>
      <w:r w:rsidRPr="0000539F">
        <w:rPr>
          <w:b/>
          <w:szCs w:val="24"/>
        </w:rPr>
        <w:t>Tableau</w:t>
      </w:r>
    </w:p>
    <w:p w14:paraId="1F3DCCF1" w14:textId="77777777" w:rsidR="00F73E88" w:rsidRDefault="00EB61CE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 w:rsidR="00C4777F">
        <w:rPr>
          <w:szCs w:val="24"/>
        </w:rPr>
        <w:t xml:space="preserve"> and </w:t>
      </w:r>
      <w:r>
        <w:rPr>
          <w:szCs w:val="24"/>
        </w:rPr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14:paraId="20EBFB0A" w14:textId="77777777" w:rsidR="009E34AC" w:rsidRPr="00F73E88" w:rsidRDefault="009E34AC" w:rsidP="00F73E88">
      <w:pPr>
        <w:rPr>
          <w:b/>
          <w:szCs w:val="24"/>
        </w:rPr>
      </w:pPr>
    </w:p>
    <w:sectPr w:rsidR="009E34AC" w:rsidRPr="00F73E8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C25DF"/>
    <w:rsid w:val="007C6490"/>
    <w:rsid w:val="007E5B5C"/>
    <w:rsid w:val="007E68DB"/>
    <w:rsid w:val="007E7C8E"/>
    <w:rsid w:val="008048EB"/>
    <w:rsid w:val="008223AC"/>
    <w:rsid w:val="008318CB"/>
    <w:rsid w:val="00832948"/>
    <w:rsid w:val="00840465"/>
    <w:rsid w:val="00843E26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luchaoqi.github.io/Shiny_clusteri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13728-7257-4E6B-B7D8-4E2D73D4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202</cp:revision>
  <dcterms:created xsi:type="dcterms:W3CDTF">2019-09-19T23:15:00Z</dcterms:created>
  <dcterms:modified xsi:type="dcterms:W3CDTF">2019-12-02T20:44:00Z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