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58505" w14:textId="77777777" w:rsidR="00EB691D" w:rsidRDefault="00BF28B9">
      <w:pPr>
        <w:spacing w:after="0" w:line="240" w:lineRule="auto"/>
      </w:pPr>
      <w:r>
        <w:rPr>
          <w:noProof/>
        </w:rPr>
        <w:drawing>
          <wp:inline distT="0" distB="0" distL="0" distR="0" wp14:anchorId="45C98816" wp14:editId="5F769D6A">
            <wp:extent cx="7560000" cy="1065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E051" w14:textId="77777777" w:rsidR="00EB691D" w:rsidRDefault="00EB691D">
      <w:pPr>
        <w:sectPr w:rsidR="00EB691D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 w14:paraId="5706528D" w14:textId="77777777" w:rsidR="00EB691D" w:rsidRDefault="00BF28B9">
      <w:pPr>
        <w:pStyle w:val="Ttulo1"/>
        <w:pBdr>
          <w:bottom w:val="single" w:sz="6" w:space="4" w:color="D8DEE7"/>
        </w:pBdr>
      </w:pPr>
      <w:bookmarkStart w:id="0" w:name="_Toc244082799"/>
      <w:r>
        <w:lastRenderedPageBreak/>
        <w:t>0. Resumen ejecutivo</w:t>
      </w:r>
      <w:bookmarkEnd w:id="0"/>
    </w:p>
    <w:p w14:paraId="2899BDDF" w14:textId="77777777" w:rsidR="00EB691D" w:rsidRDefault="00BF28B9">
      <w:r>
        <w:t xml:space="preserve">Este informe documenta el diseño, el entrenamiento y la evaluación de tres ensambles de árboles aplicados a tres problemas reales con estructuras estadísticas distintas: pronóstico de ventas diarias en retail (Walmart M5), cribado de diabetes en salud pública (CDC BRFSS 2015) y predicción de abandono universitario (UCI Student Dropout). El objetivo no es declarar un ganador absoluto, sino mostrar </w:t>
      </w:r>
      <w:r>
        <w:rPr>
          <w:b/>
        </w:rPr>
        <w:t>cuándo y por qué</w:t>
      </w:r>
      <w:r>
        <w:t xml:space="preserve"> cada familia de ensambles es la elección correcta, con evidencia cuantitativa y una simulación interactiva que permite auditar el comportamiento del modelo en el navegador.</w:t>
      </w:r>
    </w:p>
    <w:p w14:paraId="2D15D4E7" w14:textId="77777777" w:rsidR="00EB691D" w:rsidRDefault="00BF28B9">
      <w:r>
        <w:rPr>
          <w:b/>
        </w:rPr>
        <w:t>Extra Trees</w:t>
      </w:r>
      <w:r>
        <w:t xml:space="preserve"> se evaluó sobre una muestra estratificada de 800 series de producto-tienda (400 000 filas, 32 variables) con un split temporal de 355 200 / 22 400 / 22 400 filas. El modelo final (366 árboles, profundidad 36, 70 % de variables por split) obtuvo RMSE = 1.998 unidades/día, MAE = 0.990, R² = 0.607 y WAPE = 70.2 %. Frente al baseline estacional </w:t>
      </w:r>
      <w:r>
        <w:rPr>
          <w:rFonts w:ascii="Consolas" w:hAnsi="Consolas"/>
          <w:shd w:val="clear" w:color="auto" w:fill="EEF2F6"/>
        </w:rPr>
        <w:t>lag_7</w:t>
      </w:r>
      <w:r>
        <w:t xml:space="preserve"> (RMSE 2.776), la reducción de error es de 28.0%.</w:t>
      </w:r>
    </w:p>
    <w:p w14:paraId="399560EF" w14:textId="77777777" w:rsidR="00EB691D" w:rsidRDefault="00BF28B9">
      <w:r>
        <w:rPr>
          <w:b/>
        </w:rPr>
        <w:t>AdaBoost</w:t>
      </w:r>
      <w:r>
        <w:t xml:space="preserve"> se entrenó sobre 69 057 encuestas balanceadas de BRFSS (25 variables). La búsqueda seleccionó 370 estimadores débiles de profundidad 3, con learning rate 0.10. En test, ROC-AUC = 0.821 y F1 = 0.758 con umbral 0.50. El umbral operativo 0.38, elegido en una partición interna de entrenamiento, eleva el recall a 0.912 y el F1 a 0.773, a costa de una precisión de 0.670. El Brier score es 0.178, lo que exige recalibración antes de comunicar probabilidades individuales.</w:t>
      </w:r>
    </w:p>
    <w:p w14:paraId="32B48173" w14:textId="77777777" w:rsidR="00EB691D" w:rsidRDefault="00BF28B9">
      <w:r>
        <w:rPr>
          <w:b/>
        </w:rPr>
        <w:t>CatBoost</w:t>
      </w:r>
      <w:r>
        <w:t xml:space="preserve"> se aplicó a 4 424 estudiantes con 39 variables (18 categóricas nativas). El modelo final usó 172 árboles tras early stopping, profundidad 5 y pesos de clase balanceados. En test alcanzó accuracy = 0.731, balanced accuracy = 0.705, macro-F1 = 0.693 y AUC-OvR = 0.886. La clase Enrolled es la más difícil (F1 = 0.503), mientras Dropout y Graduate superan 0.74 de F1.</w:t>
      </w:r>
    </w:p>
    <w:tbl>
      <w:tblPr>
        <w:tblW w:w="0" w:type="auto"/>
        <w:jc w:val="center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  <w:tblLook w:val="04A0" w:firstRow="1" w:lastRow="0" w:firstColumn="1" w:lastColumn="0" w:noHBand="0" w:noVBand="1"/>
      </w:tblPr>
      <w:tblGrid>
        <w:gridCol w:w="9354"/>
      </w:tblGrid>
      <w:tr w:rsidR="00EB691D" w14:paraId="0C7C37FC" w14:textId="77777777">
        <w:trPr>
          <w:jc w:val="center"/>
        </w:trPr>
        <w:tc>
          <w:tcPr>
            <w:tcW w:w="9354" w:type="dxa"/>
            <w:shd w:val="clear" w:color="auto" w:fill="F1F7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1D6DD56" w14:textId="77777777" w:rsidR="00EB691D" w:rsidRDefault="00BF28B9">
            <w:pPr>
              <w:spacing w:after="40"/>
            </w:pPr>
            <w:r>
              <w:rPr>
                <w:b/>
                <w:color w:val="0F766E"/>
                <w:sz w:val="16"/>
              </w:rPr>
              <w:t>ENTREGABLES</w:t>
            </w:r>
          </w:p>
          <w:p w14:paraId="3AF60DCD" w14:textId="77777777" w:rsidR="00EB691D" w:rsidRDefault="00BF28B9">
            <w:pPr>
              <w:spacing w:after="0"/>
            </w:pPr>
            <w:r>
              <w:rPr>
                <w:sz w:val="19"/>
              </w:rPr>
              <w:t>Repositorio con código y datos descargables: https://github.com/Luchi-Marita/arboles-ensambles-equipo2. Dashboard interactivo: https://luchi-marita.github.io/arboles-ensambles-equipo2/. Informe en Word y PDF, figuras, tablas y modelos exportados a JSON con verificación de paridad de inferencia (diferencia máxima &lt; 5 × 10⁻¹⁶).</w:t>
            </w:r>
          </w:p>
        </w:tc>
      </w:tr>
    </w:tbl>
    <w:p w14:paraId="147C6F1A" w14:textId="77777777" w:rsidR="00EB691D" w:rsidRDefault="00EB691D">
      <w:pPr>
        <w:spacing w:after="40"/>
      </w:pPr>
    </w:p>
    <w:p w14:paraId="04BF06E6" w14:textId="77777777" w:rsidR="00EB691D" w:rsidRDefault="00BF28B9">
      <w:r>
        <w:rPr>
          <w:b/>
          <w:sz w:val="19"/>
        </w:rPr>
        <w:t>Palabras clave:</w:t>
      </w:r>
      <w:r>
        <w:rPr>
          <w:sz w:val="19"/>
        </w:rPr>
        <w:t xml:space="preserve"> Extra Trees, AdaBoost, CatBoost, boosting, bagging, demanda intermitente, cribado, abandono universitario, calibración, interpretabilidad.</w:t>
      </w:r>
    </w:p>
    <w:p w14:paraId="2F785FDA" w14:textId="77777777" w:rsidR="00EB691D" w:rsidRDefault="00BF28B9">
      <w:pPr>
        <w:pStyle w:val="Ttulo1"/>
        <w:pageBreakBefore/>
        <w:pBdr>
          <w:bottom w:val="single" w:sz="6" w:space="4" w:color="D8DEE7"/>
        </w:pBdr>
      </w:pPr>
      <w:bookmarkStart w:id="1" w:name="_Toc244082800"/>
      <w:r>
        <w:lastRenderedPageBreak/>
        <w:t>·. Contenido</w:t>
      </w:r>
      <w:bookmarkEnd w:id="1"/>
    </w:p>
    <w:p w14:paraId="00923FCE" w14:textId="626C4083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r w:rsidRPr="00BF28B9">
        <w:rPr>
          <w:sz w:val="19"/>
        </w:rPr>
        <w:fldChar w:fldCharType="begin"/>
      </w:r>
      <w:r w:rsidRPr="00BF28B9">
        <w:rPr>
          <w:sz w:val="19"/>
        </w:rPr>
        <w:instrText>TOC \o "1-2" \h \z \u</w:instrText>
      </w:r>
      <w:r w:rsidRPr="00BF28B9">
        <w:rPr>
          <w:sz w:val="19"/>
        </w:rPr>
        <w:fldChar w:fldCharType="separate"/>
      </w:r>
      <w:hyperlink w:anchor="_Toc244082799" w:history="1">
        <w:r w:rsidRPr="00BF28B9">
          <w:rPr>
            <w:rStyle w:val="Hipervnculo"/>
            <w:noProof/>
            <w:sz w:val="19"/>
          </w:rPr>
          <w:t>0. Resumen ejecutivo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_Toc244082799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05A67F81" w14:textId="7B058964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00" w:history="1">
        <w:r w:rsidRPr="00BF28B9">
          <w:rPr>
            <w:rStyle w:val="Hipervnculo"/>
            <w:noProof/>
            <w:sz w:val="19"/>
          </w:rPr>
          <w:t>·. Contenido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_Toc244082800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3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5F763E25" w14:textId="35B51493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01" w:history="1">
        <w:r w:rsidRPr="00BF28B9">
          <w:rPr>
            <w:rStyle w:val="Hipervnculo"/>
            <w:noProof/>
            <w:sz w:val="19"/>
          </w:rPr>
          <w:t>1. Introducción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_Toc244082801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4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563B0550" w14:textId="09D3C0C6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02" w:history="1">
        <w:r w:rsidRPr="00BF28B9">
          <w:rPr>
            <w:rStyle w:val="Hipervnculo"/>
            <w:noProof/>
            <w:sz w:val="19"/>
          </w:rPr>
          <w:t>1.1 Contexto y motivación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_Toc244082802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4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3147AFEC" w14:textId="56C5E639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03" w:history="1">
        <w:r w:rsidRPr="00BF28B9">
          <w:rPr>
            <w:rStyle w:val="Hipervnculo"/>
            <w:noProof/>
            <w:sz w:val="19"/>
          </w:rPr>
          <w:t>1.2 Objetivos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_Toc244082803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4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2634ACC1" w14:textId="3BF0FF30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04" w:history="1">
        <w:r w:rsidRPr="00BF28B9">
          <w:rPr>
            <w:rStyle w:val="Hipervnculo"/>
            <w:noProof/>
            <w:sz w:val="19"/>
          </w:rPr>
          <w:t>1.3 Preguntas de investigación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_Toc244082804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4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4DD42E8C" w14:textId="76E6A3B0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05" w:history="1">
        <w:r w:rsidRPr="00BF28B9">
          <w:rPr>
            <w:rStyle w:val="Hipervnculo"/>
            <w:noProof/>
            <w:sz w:val="19"/>
          </w:rPr>
          <w:t>1.4 Aportes y organización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_Toc244082805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4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600A80CE" w14:textId="5EB04D64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06" w:history="1">
        <w:r w:rsidRPr="00BF28B9">
          <w:rPr>
            <w:rStyle w:val="Hipervnculo"/>
            <w:noProof/>
            <w:sz w:val="19"/>
          </w:rPr>
          <w:t>2. Fundamentos matemáticos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_Toc244082806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5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0DFC57C6" w14:textId="10707DEC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07" w:history="1">
        <w:r w:rsidRPr="00BF28B9">
          <w:rPr>
            <w:rStyle w:val="Hipervnculo"/>
            <w:noProof/>
            <w:sz w:val="19"/>
          </w:rPr>
          <w:t>2.1 Árboles de decisión y particiones recursivas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_Toc244082807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5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24C000DA" w14:textId="198FF0A6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08" w:history="1">
        <w:r w:rsidRPr="00BF28B9">
          <w:rPr>
            <w:rStyle w:val="Hipervnculo"/>
            <w:noProof/>
            <w:sz w:val="19"/>
          </w:rPr>
          <w:t>2.2 Extra Trees: aleatoriedad extrema y promediado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_Toc244082808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5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74ED6E54" w14:textId="6D914EA7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09" w:history="1">
        <w:r w:rsidRPr="00BF28B9">
          <w:rPr>
            <w:rStyle w:val="Hipervnculo"/>
            <w:noProof/>
            <w:sz w:val="19"/>
          </w:rPr>
          <w:t>2.3 AdaBoost: boosting adaptativo y pérdida exponencial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_Toc244082809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6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53AE8320" w14:textId="5B90307E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10" w:history="1">
        <w:r w:rsidRPr="00BF28B9">
          <w:rPr>
            <w:rStyle w:val="Hipervnculo"/>
            <w:noProof/>
            <w:sz w:val="19"/>
          </w:rPr>
          <w:t>2.4 CatBoost: boosting con categóricas nativas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_Toc244082810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7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68E95124" w14:textId="5C32B2EB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11" w:history="1">
        <w:r w:rsidRPr="00BF28B9">
          <w:rPr>
            <w:rStyle w:val="Hipervnculo"/>
            <w:noProof/>
            <w:sz w:val="19"/>
          </w:rPr>
          <w:t>2.5 Métricas y validación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_Toc244082811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8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59DACF35" w14:textId="1CC5B50F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12" w:history="1">
        <w:r w:rsidRPr="00BF28B9">
          <w:rPr>
            <w:rStyle w:val="Hipervnculo"/>
            <w:noProof/>
            <w:sz w:val="19"/>
          </w:rPr>
          <w:t>3. Datos y metodología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_Toc244082812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9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3A4C0B22" w14:textId="14242DD3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13" w:history="1">
        <w:r w:rsidRPr="00BF28B9">
          <w:rPr>
            <w:rStyle w:val="Hipervnculo"/>
            <w:noProof/>
            <w:sz w:val="19"/>
          </w:rPr>
          <w:t>3.1 Conjuntos de datos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_Toc244082813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9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1253D9E4" w14:textId="27F5500B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14" w:history="1">
        <w:r w:rsidRPr="00BF28B9">
          <w:rPr>
            <w:rStyle w:val="Hipervnculo"/>
            <w:noProof/>
            <w:sz w:val="19"/>
          </w:rPr>
          <w:t>3.2 Protocolo de entrenamiento y búsqueda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_Toc244082814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10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35DABEB2" w14:textId="5550FB18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15" w:history="1">
        <w:r w:rsidRPr="00BF28B9">
          <w:rPr>
            <w:rStyle w:val="Hipervnculo"/>
            <w:noProof/>
            <w:sz w:val="19"/>
          </w:rPr>
          <w:t>3.3 Reproducibilidad y exportación web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_Toc244082815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10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23D2755A" w14:textId="418BF220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16" w:history="1">
        <w:r w:rsidRPr="00BF28B9">
          <w:rPr>
            <w:rStyle w:val="Hipervnculo"/>
            <w:noProof/>
            <w:sz w:val="19"/>
          </w:rPr>
          <w:t>4. Resultados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_Toc244082816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11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5BECCA7F" w14:textId="57896E00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17" w:history="1">
        <w:r w:rsidRPr="00BF28B9">
          <w:rPr>
            <w:rStyle w:val="Hipervnculo"/>
            <w:noProof/>
            <w:sz w:val="19"/>
          </w:rPr>
          <w:t>4.1 Extra Trees · Walmart M5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_Toc244082817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11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26214AF2" w14:textId="16DF7B17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18" w:history="1">
        <w:r w:rsidRPr="00BF28B9">
          <w:rPr>
            <w:rStyle w:val="Hipervnculo"/>
            <w:noProof/>
            <w:sz w:val="19"/>
          </w:rPr>
          <w:t>4.2 AdaBoost · CDC BRFSS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_Toc244082818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14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6644F376" w14:textId="302B8506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19" w:history="1">
        <w:r w:rsidRPr="00BF28B9">
          <w:rPr>
            <w:rStyle w:val="Hipervnculo"/>
            <w:noProof/>
            <w:sz w:val="19"/>
          </w:rPr>
          <w:t>4.3 CatBoost · UCI Student Dropout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_Toc244082819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17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7E3CF5FE" w14:textId="372FC146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20" w:history="1">
        <w:r w:rsidRPr="00BF28B9">
          <w:rPr>
            <w:rStyle w:val="Hipervnculo"/>
            <w:noProof/>
            <w:sz w:val="19"/>
          </w:rPr>
          <w:t>4.4 Comparación entre los tres ensambles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_Toc244082820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20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03B60258" w14:textId="752CC36B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21" w:history="1">
        <w:r w:rsidRPr="00BF28B9">
          <w:rPr>
            <w:rStyle w:val="Hipervnculo"/>
            <w:noProof/>
            <w:sz w:val="19"/>
          </w:rPr>
          <w:t>5. Aplicaciones y análisis crítico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_Toc244082821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22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7884A130" w14:textId="662C605F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22" w:history="1">
        <w:r w:rsidRPr="00BF28B9">
          <w:rPr>
            <w:rStyle w:val="Hipervnculo"/>
            <w:noProof/>
            <w:sz w:val="19"/>
          </w:rPr>
          <w:t>5.1 Retail: inventario con demanda intermitente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_Toc244082822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22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1328A99F" w14:textId="1C8ADB1F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23" w:history="1">
        <w:r w:rsidRPr="00BF28B9">
          <w:rPr>
            <w:rStyle w:val="Hipervnculo"/>
            <w:noProof/>
            <w:sz w:val="19"/>
          </w:rPr>
          <w:t>5.2 Salud pública: cribado con recall alto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_Toc244082823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22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1A0003EB" w14:textId="3B79FA0D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24" w:history="1">
        <w:r w:rsidRPr="00BF28B9">
          <w:rPr>
            <w:rStyle w:val="Hipervnculo"/>
            <w:noProof/>
            <w:sz w:val="19"/>
          </w:rPr>
          <w:t>5.3 Educación: alerta temprana de abandono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_Toc244082824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22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0DA308F8" w14:textId="7823D2B4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25" w:history="1">
        <w:r w:rsidRPr="00BF28B9">
          <w:rPr>
            <w:rStyle w:val="Hipervnculo"/>
            <w:noProof/>
            <w:sz w:val="19"/>
          </w:rPr>
          <w:t>5.4 Guía de selección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_Toc244082825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23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429BC738" w14:textId="3F3123D0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26" w:history="1">
        <w:r w:rsidRPr="00BF28B9">
          <w:rPr>
            <w:rStyle w:val="Hipervnculo"/>
            <w:noProof/>
            <w:sz w:val="19"/>
          </w:rPr>
          <w:t>6. Conclusiones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_Toc244082826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24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6D3680DD" w14:textId="7BDE3803" w:rsidR="00BF28B9" w:rsidRPr="00BF28B9" w:rsidRDefault="00BF28B9" w:rsidP="00BF28B9">
      <w:pPr>
        <w:pStyle w:val="TDC2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27" w:history="1">
        <w:r w:rsidRPr="00BF28B9">
          <w:rPr>
            <w:rStyle w:val="Hipervnculo"/>
            <w:noProof/>
            <w:sz w:val="19"/>
          </w:rPr>
          <w:t>6.1 Trabajo futuro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_Toc244082827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24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5EFA901A" w14:textId="12CEF134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28" w:history="1">
        <w:r w:rsidRPr="00BF28B9">
          <w:rPr>
            <w:rStyle w:val="Hipervnculo"/>
            <w:noProof/>
            <w:sz w:val="19"/>
          </w:rPr>
          <w:t>7. Referencias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_Toc244082828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25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4D770BFD" w14:textId="10D6FDDA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29" w:history="1">
        <w:r w:rsidRPr="00BF28B9">
          <w:rPr>
            <w:rStyle w:val="Hipervnculo"/>
            <w:noProof/>
            <w:sz w:val="19"/>
          </w:rPr>
          <w:t>A. Anexo A. Grillas de hiperparámetros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_Toc244082829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26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6B13BAE1" w14:textId="4741F0A8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30" w:history="1">
        <w:r w:rsidRPr="00BF28B9">
          <w:rPr>
            <w:rStyle w:val="Hipervnculo"/>
            <w:noProof/>
            <w:sz w:val="19"/>
          </w:rPr>
          <w:t>B. Anexo B. Reproducibilidad y estructura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_Toc244082830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27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6EF53F00" w14:textId="27EDD098" w:rsidR="00BF28B9" w:rsidRPr="00BF28B9" w:rsidRDefault="00BF28B9" w:rsidP="00BF28B9">
      <w:pPr>
        <w:pStyle w:val="TDC1"/>
        <w:tabs>
          <w:tab w:val="right" w:leader="dot" w:pos="9344"/>
        </w:tabs>
        <w:spacing w:after="0" w:line="240" w:lineRule="auto"/>
        <w:rPr>
          <w:rFonts w:asciiTheme="minorHAnsi" w:hAnsiTheme="minorHAnsi"/>
          <w:noProof/>
          <w:color w:val="auto"/>
          <w:kern w:val="2"/>
          <w:sz w:val="19"/>
          <w:szCs w:val="24"/>
          <w:lang w:val="es-PE" w:eastAsia="es-PE"/>
          <w14:ligatures w14:val="standardContextual"/>
        </w:rPr>
      </w:pPr>
      <w:hyperlink w:anchor="_Toc244082831" w:history="1">
        <w:r w:rsidRPr="00BF28B9">
          <w:rPr>
            <w:rStyle w:val="Hipervnculo"/>
            <w:noProof/>
            <w:sz w:val="19"/>
          </w:rPr>
          <w:t>C. Anexo C. Declaración de uso responsable</w:t>
        </w:r>
        <w:r w:rsidRPr="00BF28B9">
          <w:rPr>
            <w:noProof/>
            <w:webHidden/>
            <w:sz w:val="19"/>
          </w:rPr>
          <w:tab/>
        </w:r>
        <w:r w:rsidRPr="00BF28B9">
          <w:rPr>
            <w:noProof/>
            <w:webHidden/>
            <w:sz w:val="19"/>
          </w:rPr>
          <w:fldChar w:fldCharType="begin"/>
        </w:r>
        <w:r w:rsidRPr="00BF28B9">
          <w:rPr>
            <w:noProof/>
            <w:webHidden/>
            <w:sz w:val="19"/>
          </w:rPr>
          <w:instrText xml:space="preserve"> PAGEREF _Toc244082831 \h </w:instrText>
        </w:r>
        <w:r w:rsidRPr="00BF28B9">
          <w:rPr>
            <w:noProof/>
            <w:webHidden/>
            <w:sz w:val="19"/>
          </w:rPr>
        </w:r>
        <w:r w:rsidRPr="00BF28B9">
          <w:rPr>
            <w:noProof/>
            <w:webHidden/>
            <w:sz w:val="19"/>
          </w:rPr>
          <w:fldChar w:fldCharType="separate"/>
        </w:r>
        <w:r w:rsidRPr="00BF28B9">
          <w:rPr>
            <w:noProof/>
            <w:webHidden/>
            <w:sz w:val="19"/>
          </w:rPr>
          <w:t>28</w:t>
        </w:r>
        <w:r w:rsidRPr="00BF28B9">
          <w:rPr>
            <w:noProof/>
            <w:webHidden/>
            <w:sz w:val="19"/>
          </w:rPr>
          <w:fldChar w:fldCharType="end"/>
        </w:r>
      </w:hyperlink>
    </w:p>
    <w:p w14:paraId="3801EDCF" w14:textId="517EC72E" w:rsidR="00EB691D" w:rsidRDefault="00BF28B9" w:rsidP="00BF28B9">
      <w:pPr>
        <w:spacing w:after="0" w:line="240" w:lineRule="auto"/>
      </w:pPr>
      <w:r w:rsidRPr="00BF28B9">
        <w:rPr>
          <w:sz w:val="19"/>
        </w:rPr>
        <w:fldChar w:fldCharType="end"/>
      </w:r>
    </w:p>
    <w:p w14:paraId="3D0D0035" w14:textId="77777777" w:rsidR="00EB691D" w:rsidRDefault="00BF28B9">
      <w:pPr>
        <w:pStyle w:val="Ttulo1"/>
        <w:pageBreakBefore/>
        <w:pBdr>
          <w:bottom w:val="single" w:sz="6" w:space="4" w:color="D8DEE7"/>
        </w:pBdr>
      </w:pPr>
      <w:bookmarkStart w:id="2" w:name="_Toc244082801"/>
      <w:r>
        <w:lastRenderedPageBreak/>
        <w:t>1. Introducción</w:t>
      </w:r>
      <w:bookmarkEnd w:id="2"/>
    </w:p>
    <w:p w14:paraId="36CDBB36" w14:textId="77777777" w:rsidR="00EB691D" w:rsidRDefault="00BF28B9">
      <w:pPr>
        <w:pStyle w:val="Ttulo2"/>
      </w:pPr>
      <w:bookmarkStart w:id="3" w:name="_Toc244082802"/>
      <w:r>
        <w:t>1.1 Contexto y motivación</w:t>
      </w:r>
      <w:bookmarkEnd w:id="3"/>
    </w:p>
    <w:p w14:paraId="0D93C4D0" w14:textId="77777777" w:rsidR="00EB691D" w:rsidRDefault="00BF28B9">
      <w:r>
        <w:t xml:space="preserve">Los árboles de decisión son atractivos porque aproximan funciones no lineales sin imponer una forma paramétrica, toleran escalas heterogéneas y producen reglas auditables. Su debilidad es la varianza: un árbol profundo cambia mucho ante pequeñas perturbaciones de los datos. Los ensambles atacan ese problema por dos caminos. El </w:t>
      </w:r>
      <w:r>
        <w:rPr>
          <w:b/>
        </w:rPr>
        <w:t>bagging</w:t>
      </w:r>
      <w:r>
        <w:t xml:space="preserve"> promedia muchos árboles entrenados sobre muestras o perturbaciones independientes y reduce la varianza. El </w:t>
      </w:r>
      <w:r>
        <w:rPr>
          <w:b/>
        </w:rPr>
        <w:t>boosting</w:t>
      </w:r>
      <w:r>
        <w:t xml:space="preserve"> construye árboles de forma secuencial, cada uno corrigiendo los errores del anterior, y reduce el sesgo. Extra Trees, AdaBoost y CatBoost son tres expresiones maduras de esas ideas, con supuestos y costos distintos.</w:t>
      </w:r>
    </w:p>
    <w:p w14:paraId="78F209E5" w14:textId="77777777" w:rsidR="00EB691D" w:rsidRDefault="00BF28B9">
      <w:r>
        <w:t>La elección de los tres casos no es accidental. M5 representa un problema de regresión con demanda intermitente, muchos ceros, estacionalidad semanal y precios; BRFSS es un problema binario con variables clínicas y de estilo de vida, donde el costo de un falso negativo es alto; UCI Dropout es un problema multiclase con categorías nominales de alta cardinalidad (curso, modo de admisión, cualificación de los padres) y una clase intermedia ambigua. Cada estructura exige una estrategia de validación y una métri</w:t>
      </w:r>
      <w:r>
        <w:t>ca diferente.</w:t>
      </w:r>
    </w:p>
    <w:p w14:paraId="78728814" w14:textId="77777777" w:rsidR="00EB691D" w:rsidRDefault="00BF28B9">
      <w:pPr>
        <w:pStyle w:val="Ttulo2"/>
      </w:pPr>
      <w:bookmarkStart w:id="4" w:name="_Toc244082803"/>
      <w:r>
        <w:t>1.2 Objetivos</w:t>
      </w:r>
      <w:bookmarkEnd w:id="4"/>
    </w:p>
    <w:p w14:paraId="5CDB6B10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Objetivo general:</w:t>
      </w:r>
      <w:r>
        <w:rPr>
          <w:sz w:val="20"/>
        </w:rPr>
        <w:t xml:space="preserve"> implementar, ajustar y comparar Extra Trees, AdaBoost y CatBoost en tres casos de uso reales, con un pipeline reproducible y una interfaz web que permita reproducir el entrenamiento y simular inferencias.</w:t>
      </w:r>
    </w:p>
    <w:p w14:paraId="68A73221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Objetivos específicos:</w:t>
      </w:r>
      <w:r>
        <w:rPr>
          <w:sz w:val="20"/>
        </w:rPr>
        <w:t xml:space="preserve"> (i) documentar la formulación matemática y los supuestos de cada ensamble; (ii) construir splits sin fuga de información y justificar las métricas; (iii) ajustar hiperparámetros con validación cruzada y reportar intervalos de confianza; (iv) analizar críticamente el valor y los límites de cada modelo en su dominio; (v) publicar código, artefactos y una simulación interactiva.</w:t>
      </w:r>
    </w:p>
    <w:p w14:paraId="713B1CB6" w14:textId="77777777" w:rsidR="00EB691D" w:rsidRDefault="00BF28B9">
      <w:pPr>
        <w:pStyle w:val="Ttulo2"/>
      </w:pPr>
      <w:bookmarkStart w:id="5" w:name="_Toc244082804"/>
      <w:r>
        <w:t>1.3 Preguntas de investigación</w:t>
      </w:r>
      <w:bookmarkEnd w:id="5"/>
    </w:p>
    <w:p w14:paraId="03C97492" w14:textId="77777777" w:rsidR="00EB691D" w:rsidRDefault="00BF28B9">
      <w:pPr>
        <w:spacing w:after="40"/>
        <w:ind w:left="397" w:hanging="255"/>
      </w:pPr>
      <w:r>
        <w:rPr>
          <w:b/>
          <w:sz w:val="20"/>
        </w:rPr>
        <w:t>1.</w:t>
      </w:r>
      <w:r>
        <w:rPr>
          <w:sz w:val="20"/>
        </w:rPr>
        <w:t xml:space="preserve"> ¿Qué compromiso entre sesgo, varianza e interpretabilidad ofrece cada ensamble en un régimen de datos distinto?</w:t>
      </w:r>
    </w:p>
    <w:p w14:paraId="6289C1A7" w14:textId="77777777" w:rsidR="00EB691D" w:rsidRDefault="00BF28B9">
      <w:pPr>
        <w:spacing w:after="40"/>
        <w:ind w:left="397" w:hanging="255"/>
      </w:pPr>
      <w:r>
        <w:rPr>
          <w:b/>
          <w:sz w:val="20"/>
        </w:rPr>
        <w:t>2.</w:t>
      </w:r>
      <w:r>
        <w:rPr>
          <w:sz w:val="20"/>
        </w:rPr>
        <w:t xml:space="preserve"> ¿Cómo cambia la decisión operativa cuando se elige un umbral o una métrica en lugar de otra?</w:t>
      </w:r>
    </w:p>
    <w:p w14:paraId="59D721D9" w14:textId="77777777" w:rsidR="00EB691D" w:rsidRDefault="00BF28B9">
      <w:pPr>
        <w:spacing w:after="40"/>
        <w:ind w:left="397" w:hanging="255"/>
      </w:pPr>
      <w:r>
        <w:rPr>
          <w:b/>
          <w:sz w:val="20"/>
        </w:rPr>
        <w:t>3.</w:t>
      </w:r>
      <w:r>
        <w:rPr>
          <w:sz w:val="20"/>
        </w:rPr>
        <w:t xml:space="preserve"> ¿Qué evidencia se necesita para pasar de un buen resultado offline a una recomendación responsable en retail, salud o educación?</w:t>
      </w:r>
    </w:p>
    <w:p w14:paraId="2D3A572D" w14:textId="77777777" w:rsidR="00EB691D" w:rsidRDefault="00BF28B9">
      <w:pPr>
        <w:pStyle w:val="Ttulo2"/>
      </w:pPr>
      <w:bookmarkStart w:id="6" w:name="_Toc244082805"/>
      <w:r>
        <w:t>1.4 Aportes y organización</w:t>
      </w:r>
      <w:bookmarkEnd w:id="6"/>
    </w:p>
    <w:p w14:paraId="322F2EEB" w14:textId="77777777" w:rsidR="00EB691D" w:rsidRDefault="00BF28B9">
      <w:r>
        <w:t xml:space="preserve">El trabajo aporta (i) un pipeline reproducible con semillas </w:t>
      </w:r>
      <w:r>
        <w:t xml:space="preserve">fijas y separación estricta de train, validación y test; (ii) una comparación cuantitativa con métricas adecuadas a cada tarea; (iii) una exportación de los modelos a JavaScript con verificación numérica de paridad; y (iv) un análisis crítico de aplicaciones que explicita riesgos, sesgos y condiciones de uso. El resto del informe se organiza así: la Sección 2 presenta los fundamentos matemáticos; la Sección 3 describe datos y metodología; la Sección 4 reporta resultados; la Sección 5 analiza aplicaciones y </w:t>
      </w:r>
      <w:r>
        <w:t>límites; la Sección 6 concluye; los anexos contienen grillas, comandos y estructura del repositorio.</w:t>
      </w:r>
    </w:p>
    <w:p w14:paraId="5727B17B" w14:textId="77777777" w:rsidR="00EB691D" w:rsidRDefault="00BF28B9">
      <w:pPr>
        <w:pStyle w:val="Ttulo1"/>
        <w:pageBreakBefore/>
        <w:pBdr>
          <w:bottom w:val="single" w:sz="6" w:space="4" w:color="D8DEE7"/>
        </w:pBdr>
      </w:pPr>
      <w:bookmarkStart w:id="7" w:name="_Toc244082806"/>
      <w:r>
        <w:lastRenderedPageBreak/>
        <w:t>2. Fundamentos matemáticos</w:t>
      </w:r>
      <w:bookmarkEnd w:id="7"/>
    </w:p>
    <w:p w14:paraId="28D099CC" w14:textId="77777777" w:rsidR="00EB691D" w:rsidRDefault="00BF28B9">
      <w:pPr>
        <w:pStyle w:val="Ttulo2"/>
      </w:pPr>
      <w:bookmarkStart w:id="8" w:name="_Toc244082807"/>
      <w:r>
        <w:t>2.1 Árboles de decisión y particiones recursivas</w:t>
      </w:r>
      <w:bookmarkEnd w:id="8"/>
    </w:p>
    <w:p w14:paraId="65A8DFFA" w14:textId="77777777" w:rsidR="00EB691D" w:rsidRDefault="00BF28B9">
      <w:r>
        <w:t>Un árbol de regresión divide el espacio de entrada en regiones disjuntas R₁, …, R_M mediante reglas binarias del tipo x_j ≤ s. En cada región, la predicción es una constante c_m, normalmente la media de las observaciones que caen en ella:</w:t>
      </w:r>
    </w:p>
    <w:p w14:paraId="1AA574DB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6481DB26" wp14:editId="64C1335E">
            <wp:extent cx="4500000" cy="1093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(1)</w:t>
      </w:r>
    </w:p>
    <w:p w14:paraId="5880B2C6" w14:textId="77777777" w:rsidR="00EB691D" w:rsidRDefault="00BF28B9">
      <w:r>
        <w:t>La partición se elige de forma greedy: en cada nodo se evalúan candidatos (variable, umbral) y se maximiza la reducción de impureza. Para regresión, la impureza es la varianza o el error cuadrático medio; para clasificación, el índice Gini o la entropía. La ganancia de un split s es:</w:t>
      </w:r>
    </w:p>
    <w:p w14:paraId="5C573F21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62DC92EF" wp14:editId="42FDC958">
            <wp:extent cx="5040000" cy="59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i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(2)</w:t>
      </w:r>
    </w:p>
    <w:p w14:paraId="1A1DAFBB" w14:textId="77777777" w:rsidR="00EB691D" w:rsidRDefault="00BF28B9">
      <w:r>
        <w:t>donde R_L y R_R son los nodos hijos. El árbol crece hasta una profundidad máxima, un tamaño mínimo de hoja o una ganancia mínima. Sin poda, un árbol profundo tiene bajo sesgo y alta varianza: es un estimador inestable. Los ensambles estabilizan esa estimación promediando o corrigiendo árboles.</w:t>
      </w:r>
    </w:p>
    <w:p w14:paraId="7FEB4B22" w14:textId="77777777" w:rsidR="00EB691D" w:rsidRDefault="00BF28B9">
      <w:r>
        <w:t>La descomposición sesgo-varianza del error cuadrático esperado es E[(y − f̂(x))²] = σ² + (f(x) − E[f̂(x)])² + Var(f̂(x)). El bagging reduce el tercer término al promediar modelos aproximadamente independientes; el boosting reduce el segundo al ajustar residuales de forma secuencial. Ninguno elimina el ruido irreducible σ² ni corrige por sí solo un sesgo de selección en los datos.</w:t>
      </w:r>
    </w:p>
    <w:p w14:paraId="00AE4C05" w14:textId="77777777" w:rsidR="00EB691D" w:rsidRDefault="00BF28B9">
      <w:pPr>
        <w:pStyle w:val="Ttulo2"/>
      </w:pPr>
      <w:bookmarkStart w:id="9" w:name="_Toc244082808"/>
      <w:r>
        <w:t>2.2 Extra Trees: aleatoriedad extrema y promediado</w:t>
      </w:r>
      <w:bookmarkEnd w:id="9"/>
    </w:p>
    <w:p w14:paraId="39A70840" w14:textId="77777777" w:rsidR="00EB691D" w:rsidRDefault="00BF28B9">
      <w:r>
        <w:t>Extra Trees (Extremely Randomized Trees) es un ensamble de tipo bagging con dos diferencias respecto de Random Forest. Primero, no remuestrea con reemplazo: cada árbol se entrena con el conjunto completo (o una muestra sin reemplazo, según la implementación). Segundo, en cada nodo no busca el mejor umbral entre todos los candidatos: sortea varios umbrales por variable y elige el mejor del sorteo. Esa aleatoriedad adicional reduce la correlación entre árboles y suele disminuir la varianza, a costa de un lige</w:t>
      </w:r>
      <w:r>
        <w:t>ro aumento del sesgo.</w:t>
      </w:r>
    </w:p>
    <w:p w14:paraId="57F44E13" w14:textId="77777777" w:rsidR="00EB691D" w:rsidRDefault="00BF28B9">
      <w:r>
        <w:t>La predicción de regresión es el promedio de M árboles independientes:</w:t>
      </w:r>
    </w:p>
    <w:p w14:paraId="52641780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1D220BBD" wp14:editId="3E29122D">
            <wp:extent cx="3240000" cy="9746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7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(3)</w:t>
      </w:r>
    </w:p>
    <w:p w14:paraId="64E67937" w14:textId="77777777" w:rsidR="00EB691D" w:rsidRDefault="00BF28B9">
      <w:r>
        <w:t xml:space="preserve">La aleatoriedad de los umbrales actúa como regularización: impide que todos los árboles exploten el mismo punto de corte óptimo y hace que el ensamble sea menos sensible a ruido y outliers. En scikit-learn, </w:t>
      </w:r>
      <w:r>
        <w:rPr>
          <w:rFonts w:ascii="Consolas" w:hAnsi="Consolas"/>
          <w:shd w:val="clear" w:color="auto" w:fill="EEF2F6"/>
        </w:rPr>
        <w:t>ExtraTreesRegressor</w:t>
      </w:r>
      <w:r>
        <w:t xml:space="preserve"> expone </w:t>
      </w:r>
      <w:r>
        <w:rPr>
          <w:rFonts w:ascii="Consolas" w:hAnsi="Consolas"/>
          <w:shd w:val="clear" w:color="auto" w:fill="EEF2F6"/>
        </w:rPr>
        <w:t>max_features</w:t>
      </w:r>
      <w:r>
        <w:t xml:space="preserve">, </w:t>
      </w:r>
      <w:r>
        <w:rPr>
          <w:rFonts w:ascii="Consolas" w:hAnsi="Consolas"/>
          <w:shd w:val="clear" w:color="auto" w:fill="EEF2F6"/>
        </w:rPr>
        <w:t>min_samples_leaf</w:t>
      </w:r>
      <w:r>
        <w:t xml:space="preserve">, </w:t>
      </w:r>
      <w:r>
        <w:rPr>
          <w:rFonts w:ascii="Consolas" w:hAnsi="Consolas"/>
          <w:shd w:val="clear" w:color="auto" w:fill="EEF2F6"/>
        </w:rPr>
        <w:t>min_samples_split</w:t>
      </w:r>
      <w:r>
        <w:t xml:space="preserve">, </w:t>
      </w:r>
      <w:r>
        <w:rPr>
          <w:rFonts w:ascii="Consolas" w:hAnsi="Consolas"/>
          <w:shd w:val="clear" w:color="auto" w:fill="EEF2F6"/>
        </w:rPr>
        <w:lastRenderedPageBreak/>
        <w:t>max_depth</w:t>
      </w:r>
      <w:r>
        <w:t xml:space="preserve"> y </w:t>
      </w:r>
      <w:r>
        <w:rPr>
          <w:rFonts w:ascii="Consolas" w:hAnsi="Consolas"/>
          <w:shd w:val="clear" w:color="auto" w:fill="EEF2F6"/>
        </w:rPr>
        <w:t>n_estimators</w:t>
      </w:r>
      <w:r>
        <w:t>. La complejidad de entrenamiento es O(M · n log n) en el caso balanceado y el método es paralelizable por árbol.</w:t>
      </w:r>
    </w:p>
    <w:tbl>
      <w:tblPr>
        <w:tblW w:w="0" w:type="auto"/>
        <w:jc w:val="center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  <w:tblLook w:val="04A0" w:firstRow="1" w:lastRow="0" w:firstColumn="1" w:lastColumn="0" w:noHBand="0" w:noVBand="1"/>
      </w:tblPr>
      <w:tblGrid>
        <w:gridCol w:w="9354"/>
      </w:tblGrid>
      <w:tr w:rsidR="00EB691D" w14:paraId="04099F96" w14:textId="77777777">
        <w:trPr>
          <w:jc w:val="center"/>
        </w:trPr>
        <w:tc>
          <w:tcPr>
            <w:tcW w:w="9354" w:type="dxa"/>
            <w:shd w:val="clear" w:color="auto" w:fill="F1F7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8C52C83" w14:textId="77777777" w:rsidR="00EB691D" w:rsidRDefault="00BF28B9">
            <w:pPr>
              <w:spacing w:after="40"/>
            </w:pPr>
            <w:r>
              <w:rPr>
                <w:b/>
                <w:color w:val="0F766E"/>
                <w:sz w:val="16"/>
              </w:rPr>
              <w:t>POR QUÉ ENCAJA EN M5</w:t>
            </w:r>
          </w:p>
          <w:p w14:paraId="3F498F42" w14:textId="77777777" w:rsidR="00EB691D" w:rsidRDefault="00BF28B9">
            <w:pPr>
              <w:spacing w:after="0"/>
            </w:pPr>
            <w:r>
              <w:rPr>
                <w:sz w:val="19"/>
              </w:rPr>
              <w:t>La demanda diaria tiene una masa grande de ceros, picos y una estacionalidad semanal fuerte. Un modelo lineal subestima la no linealidad; un árbol único sobreajusta. Extra Trees promedia muchos árboles poco correlacionados y tolera los ceros sin transformaciones especiales. El precio es que suaviza picos extremos y no extrapola tendencias fuera del rango observado.</w:t>
            </w:r>
          </w:p>
        </w:tc>
      </w:tr>
    </w:tbl>
    <w:p w14:paraId="003BF159" w14:textId="77777777" w:rsidR="00EB691D" w:rsidRDefault="00EB691D">
      <w:pPr>
        <w:spacing w:after="40"/>
      </w:pPr>
    </w:p>
    <w:p w14:paraId="16A68B1F" w14:textId="77777777" w:rsidR="00EB691D" w:rsidRDefault="00BF28B9">
      <w:pPr>
        <w:pStyle w:val="Ttulo2"/>
      </w:pPr>
      <w:bookmarkStart w:id="10" w:name="_Toc244082809"/>
      <w:r>
        <w:t>2.3 AdaBoost: boosting adaptativo y pérdida exponencial</w:t>
      </w:r>
      <w:bookmarkEnd w:id="10"/>
    </w:p>
    <w:p w14:paraId="0E33E90D" w14:textId="77777777" w:rsidR="00EB691D" w:rsidRDefault="00BF28B9">
      <w:r>
        <w:t>AdaBoost combina clasificadores débiles h_t (típicamente árboles poco profundos) con pesos α_t. En cada ronda t, cada observación i tiene un peso w_i^{(t)}. El clasificador débil minimiza el error ponderado ε_t; su peso en el ensamble crece cuando ε_t es pequeño:</w:t>
      </w:r>
    </w:p>
    <w:p w14:paraId="78804FD2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48AB0AE2" wp14:editId="64CD6554">
            <wp:extent cx="5760000" cy="6815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ph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(4)</w:t>
      </w:r>
    </w:p>
    <w:p w14:paraId="6D833536" w14:textId="77777777" w:rsidR="00EB691D" w:rsidRDefault="00BF28B9">
      <w:r>
        <w:t>Después de entrenar h_t, los pesos se actualizan para castigar los errores y se normalizan por Z_t para que sumen uno:</w:t>
      </w:r>
    </w:p>
    <w:p w14:paraId="5D9D49AF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36B53091" wp14:editId="6014F77A">
            <wp:extent cx="3600000" cy="652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(5)</w:t>
      </w:r>
    </w:p>
    <w:p w14:paraId="76209C28" w14:textId="77777777" w:rsidR="00EB691D" w:rsidRDefault="00BF28B9">
      <w:r>
        <w:t>La predicción final es el signo del voto ponderado:</w:t>
      </w:r>
    </w:p>
    <w:p w14:paraId="5C13A5B6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1F66E421" wp14:editId="494A938A">
            <wp:extent cx="3780000" cy="9428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(6)</w:t>
      </w:r>
    </w:p>
    <w:p w14:paraId="78C928A1" w14:textId="77777777" w:rsidR="00EB691D" w:rsidRDefault="00BF28B9">
      <w:r>
        <w:t>AdaBoost puede verse como un descenso por coordenadas en el espacio de funciones que minimiza la pérdida exponencial L(y, f) = exp(−y f(x)). Si cada clasificador débil tiene margen γ, es decir, ε_t ≤ ½ − γ, el error de entrenamiento está acotado por exp(−2Tγ²). Esa cota explica por qué añadir rondas puede seguir mejorando el ajuste, pero también por qué el método es sensible a etiquetas ruidosas: un ejemplo mal etiquetado recibe pesos crecientes y puede dominar una ronda.</w:t>
      </w:r>
    </w:p>
    <w:p w14:paraId="5828AFCF" w14:textId="77777777" w:rsidR="00EB691D" w:rsidRDefault="00BF28B9">
      <w:r>
        <w:t xml:space="preserve">En scikit-learn, </w:t>
      </w:r>
      <w:r>
        <w:rPr>
          <w:rFonts w:ascii="Consolas" w:hAnsi="Consolas"/>
          <w:shd w:val="clear" w:color="auto" w:fill="EEF2F6"/>
        </w:rPr>
        <w:t>AdaBoostClassifier</w:t>
      </w:r>
      <w:r>
        <w:t xml:space="preserve"> con </w:t>
      </w:r>
      <w:r>
        <w:rPr>
          <w:rFonts w:ascii="Consolas" w:hAnsi="Consolas"/>
          <w:shd w:val="clear" w:color="auto" w:fill="EEF2F6"/>
        </w:rPr>
        <w:t>algorithm='SAMME'</w:t>
      </w:r>
      <w:r>
        <w:t xml:space="preserve"> (el usado aquí) combina los votos y convierte la función de decisión en probabilidad mediante una sigmoide calibrada de forma aproximada. En la exportación a JavaScript se replica exactamente esa transformación: p = σ(2 · Σ α_t sign(h_t) / Σ α_t). Por eso las probabilidades deben interpretarse como scores de riesgo, no como probabilidades clínicas calibradas.</w:t>
      </w:r>
    </w:p>
    <w:tbl>
      <w:tblPr>
        <w:tblW w:w="0" w:type="auto"/>
        <w:jc w:val="center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  <w:tblLook w:val="04A0" w:firstRow="1" w:lastRow="0" w:firstColumn="1" w:lastColumn="0" w:noHBand="0" w:noVBand="1"/>
      </w:tblPr>
      <w:tblGrid>
        <w:gridCol w:w="9354"/>
      </w:tblGrid>
      <w:tr w:rsidR="00EB691D" w14:paraId="3E84661A" w14:textId="77777777">
        <w:trPr>
          <w:jc w:val="center"/>
        </w:trPr>
        <w:tc>
          <w:tcPr>
            <w:tcW w:w="9354" w:type="dxa"/>
            <w:shd w:val="clear" w:color="auto" w:fill="F1F7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BED73D7" w14:textId="77777777" w:rsidR="00EB691D" w:rsidRDefault="00BF28B9">
            <w:pPr>
              <w:spacing w:after="40"/>
            </w:pPr>
            <w:r>
              <w:rPr>
                <w:b/>
                <w:color w:val="0F766E"/>
                <w:sz w:val="16"/>
              </w:rPr>
              <w:t>ELECCIÓN DEL UMBRAL</w:t>
            </w:r>
          </w:p>
          <w:p w14:paraId="4F81B833" w14:textId="77777777" w:rsidR="00EB691D" w:rsidRDefault="00BF28B9">
            <w:pPr>
              <w:spacing w:after="0"/>
            </w:pPr>
            <w:r>
              <w:rPr>
                <w:sz w:val="19"/>
              </w:rPr>
              <w:t xml:space="preserve">El umbral 0.50 maximiza exactitud, pero en cribado el costo de un falso negativo es mayor. Se eligió 0.38 sobre una </w:t>
            </w:r>
            <w:r>
              <w:rPr>
                <w:sz w:val="19"/>
              </w:rPr>
              <w:t>partición interna del 15 % del entrenamiento, nunca sobre test. El resultado es un clasificador con recall 0.912 y precisión 0.670: apto para priorizar derivaciones, no para diagnosticar.</w:t>
            </w:r>
          </w:p>
        </w:tc>
      </w:tr>
    </w:tbl>
    <w:p w14:paraId="784DCAA9" w14:textId="77777777" w:rsidR="00EB691D" w:rsidRDefault="00EB691D">
      <w:pPr>
        <w:spacing w:after="40"/>
      </w:pPr>
    </w:p>
    <w:p w14:paraId="5B649FB7" w14:textId="77777777" w:rsidR="00EB691D" w:rsidRDefault="00BF28B9">
      <w:pPr>
        <w:pStyle w:val="Ttulo2"/>
      </w:pPr>
      <w:bookmarkStart w:id="11" w:name="_Toc244082810"/>
      <w:r>
        <w:lastRenderedPageBreak/>
        <w:t>2.4 CatBoost: boosting con categóricas nativas</w:t>
      </w:r>
      <w:bookmarkEnd w:id="11"/>
    </w:p>
    <w:p w14:paraId="3E502618" w14:textId="77777777" w:rsidR="00EB691D" w:rsidRDefault="00BF28B9">
      <w:r>
        <w:t>CatBoost es un gradient boosting que construye un modelo aditivo. Para clasificación multiclase con K clases, la predicción se obtiene con una softmax sobre las funciones F_k:</w:t>
      </w:r>
    </w:p>
    <w:p w14:paraId="23D22ECD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4D0AEEE5" wp14:editId="377BB842">
            <wp:extent cx="3240000" cy="3160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it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(7)</w:t>
      </w:r>
    </w:p>
    <w:p w14:paraId="515A3E45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2058997D" wp14:editId="02051E44">
            <wp:extent cx="3420000" cy="12590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ma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25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(8)</w:t>
      </w:r>
    </w:p>
    <w:p w14:paraId="0E13C811" w14:textId="77777777" w:rsidR="00EB691D" w:rsidRDefault="00BF28B9">
      <w:r>
        <w:t>La pérdida es la entropía cruzada multiclase:</w:t>
      </w:r>
    </w:p>
    <w:p w14:paraId="27EEF657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1966BF9E" wp14:editId="15D1CA9F">
            <wp:extent cx="3600000" cy="10875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lo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(9)</w:t>
      </w:r>
    </w:p>
    <w:p w14:paraId="156D29FF" w14:textId="77777777" w:rsidR="00EB691D" w:rsidRDefault="00BF28B9">
      <w:r>
        <w:t>En cada iteración se ajusta un árbol a los gradientes g_i = p_i − y_i y a los hessianos h_i = p_i(1 − p_i). Cada hoja recibe el valor Newton que minimiza la aproximación cuadrática local:</w:t>
      </w:r>
    </w:p>
    <w:p w14:paraId="17F0CC91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2C570569" wp14:editId="21776A35">
            <wp:extent cx="3060000" cy="15837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t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58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(10)</w:t>
      </w:r>
    </w:p>
    <w:p w14:paraId="0BE4A19C" w14:textId="77777777" w:rsidR="00EB691D" w:rsidRDefault="00BF28B9">
      <w:r>
        <w:t>La innovación de CatBoost es el tratamiento de variables categóricas. En lugar de un one-hot de alta dimensión, reemplaza cada categoría por una estadística objetivo calculada con una permutación aleatoria y solo con ejemplos anteriores en esa permutación. Para la categoría k:</w:t>
      </w:r>
    </w:p>
    <w:p w14:paraId="5D18835C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7D323DA7" wp14:editId="0B743E09">
            <wp:extent cx="5760000" cy="15846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8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(11)</w:t>
      </w:r>
    </w:p>
    <w:p w14:paraId="10744847" w14:textId="77777777" w:rsidR="00EB691D" w:rsidRDefault="00BF28B9">
      <w:r>
        <w:t xml:space="preserve">donde a es un parámetro de suavizado y p es el prior. Esa restricción evita el target leakage del target encoding clásico y permite usar categorías de alta cardinalidad sin explosión de columnas. Los árboles son *oblivious*: el mismo split se aplica en todo un nivel, lo que reduce el sobreajuste, acelera la inferencia y </w:t>
      </w:r>
      <w:r>
        <w:lastRenderedPageBreak/>
        <w:t>produce importancias estables. El boosting se controla con shrinkage ν, regularización L2 λ, profundidad y early stopping.</w:t>
      </w:r>
    </w:p>
    <w:tbl>
      <w:tblPr>
        <w:tblW w:w="0" w:type="auto"/>
        <w:jc w:val="center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  <w:tblLook w:val="04A0" w:firstRow="1" w:lastRow="0" w:firstColumn="1" w:lastColumn="0" w:noHBand="0" w:noVBand="1"/>
      </w:tblPr>
      <w:tblGrid>
        <w:gridCol w:w="9354"/>
      </w:tblGrid>
      <w:tr w:rsidR="00EB691D" w14:paraId="07EE4CD4" w14:textId="77777777">
        <w:trPr>
          <w:jc w:val="center"/>
        </w:trPr>
        <w:tc>
          <w:tcPr>
            <w:tcW w:w="9354" w:type="dxa"/>
            <w:shd w:val="clear" w:color="auto" w:fill="F1F7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80575D4" w14:textId="77777777" w:rsidR="00EB691D" w:rsidRDefault="00BF28B9">
            <w:pPr>
              <w:spacing w:after="40"/>
            </w:pPr>
            <w:r>
              <w:rPr>
                <w:b/>
                <w:color w:val="0F766E"/>
                <w:sz w:val="16"/>
              </w:rPr>
              <w:t>POR QUÉ ENCAJA EN UCI</w:t>
            </w:r>
          </w:p>
          <w:p w14:paraId="64861C08" w14:textId="77777777" w:rsidR="00EB691D" w:rsidRDefault="00BF28B9">
            <w:pPr>
              <w:spacing w:after="0"/>
            </w:pPr>
            <w:r>
              <w:rPr>
                <w:sz w:val="19"/>
              </w:rPr>
              <w:t>El dataset tiene 18 variables categóricas, varias con decenas de niveles (curso, modo de admisión, cualificación de los padres). Un one-hot clásico diluye la señal y crea columnas casi vacías. CatBoost aprende una representación ordenada de cada categoría y comparte estadísticas entre niveles, lo que mejora la generalización con solo 4 424 filas.</w:t>
            </w:r>
          </w:p>
        </w:tc>
      </w:tr>
    </w:tbl>
    <w:p w14:paraId="5C062666" w14:textId="77777777" w:rsidR="00EB691D" w:rsidRDefault="00EB691D">
      <w:pPr>
        <w:spacing w:after="40"/>
      </w:pPr>
    </w:p>
    <w:p w14:paraId="72FBF889" w14:textId="77777777" w:rsidR="00EB691D" w:rsidRDefault="00BF28B9">
      <w:pPr>
        <w:pStyle w:val="Ttulo2"/>
      </w:pPr>
      <w:bookmarkStart w:id="12" w:name="_Toc244082811"/>
      <w:r>
        <w:t xml:space="preserve">2.5 </w:t>
      </w:r>
      <w:r>
        <w:t>Métricas y validación</w:t>
      </w:r>
      <w:bookmarkEnd w:id="12"/>
    </w:p>
    <w:p w14:paraId="477A85AC" w14:textId="77777777" w:rsidR="00EB691D" w:rsidRDefault="00BF28B9">
      <w:r>
        <w:t>En regresión se reportan RMSE, MAE, R² y WAPE. RMSE penaliza más los errores grandes y tiene las unidades de la variable objetivo; MAE es robusto y fácil de comunicar; R² compara con la media; WAPE (suma de errores absolutos / suma de valores reales) es útil cuando hay ceros y MAPE se vuelve inestable.</w:t>
      </w:r>
    </w:p>
    <w:p w14:paraId="4266F286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057C973F" wp14:editId="17C2F34D">
            <wp:extent cx="5760000" cy="685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(12)</w:t>
      </w:r>
    </w:p>
    <w:p w14:paraId="0272CCC2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2CFC9948" wp14:editId="71911D7E">
            <wp:extent cx="3240000" cy="12784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(13)</w:t>
      </w:r>
    </w:p>
    <w:p w14:paraId="0925EC4C" w14:textId="77777777" w:rsidR="00EB691D" w:rsidRDefault="00BF28B9">
      <w:r>
        <w:t>En clasificación binaria se reportan accuracy, precisión, recall (sensibilidad), especificidad, F1, ROC-AUC, average precision, Brier score y log-loss. El F1 combina precisión y recall:</w:t>
      </w:r>
    </w:p>
    <w:p w14:paraId="0EE6CD79" w14:textId="77777777" w:rsidR="00EB691D" w:rsidRDefault="00BF28B9">
      <w:pPr>
        <w:spacing w:before="80" w:after="80"/>
        <w:jc w:val="center"/>
      </w:pPr>
      <w:r>
        <w:rPr>
          <w:noProof/>
        </w:rPr>
        <w:drawing>
          <wp:inline distT="0" distB="0" distL="0" distR="0" wp14:anchorId="67256FC5" wp14:editId="223DC24B">
            <wp:extent cx="3960000" cy="71322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71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color w:val="5B6B7C"/>
          <w:sz w:val="18"/>
        </w:rPr>
        <w:t>(14)</w:t>
      </w:r>
    </w:p>
    <w:p w14:paraId="4765455B" w14:textId="77777777" w:rsidR="00EB691D" w:rsidRDefault="00BF28B9">
      <w:r>
        <w:t xml:space="preserve">En multiclase se usa macro-F1 (promedio no ponderado por clase), balanced accuracy y AUC-OvR. Macro-F1 es exigente con las clases minoritarias: una clase con mal desempeño arrastra el promedio. Los intervalos de confianza se estiman con bootstrap percentil (2 000 remuestreos para regresión y 500–1 000 para clasificación), y el umbral de AdaBoost se selecciona en una partición interna, no en test. La validación de Extra Trees es temporal (últimos 28 días de validación y 28 de test por serie); la de AdaBoost </w:t>
      </w:r>
      <w:r>
        <w:t>y CatBoost es estratificada 80/20.</w:t>
      </w:r>
    </w:p>
    <w:p w14:paraId="13229DAC" w14:textId="77777777" w:rsidR="00EB691D" w:rsidRDefault="00BF28B9">
      <w:pPr>
        <w:pStyle w:val="Ttulo1"/>
        <w:pageBreakBefore/>
        <w:pBdr>
          <w:bottom w:val="single" w:sz="6" w:space="4" w:color="D8DEE7"/>
        </w:pBdr>
      </w:pPr>
      <w:bookmarkStart w:id="13" w:name="_Toc244082812"/>
      <w:r>
        <w:lastRenderedPageBreak/>
        <w:t>3. Datos y metodología</w:t>
      </w:r>
      <w:bookmarkEnd w:id="13"/>
    </w:p>
    <w:p w14:paraId="320796F8" w14:textId="77777777" w:rsidR="00EB691D" w:rsidRDefault="00BF28B9">
      <w:pPr>
        <w:pStyle w:val="Ttulo2"/>
      </w:pPr>
      <w:bookmarkStart w:id="14" w:name="_Toc244082813"/>
      <w:r>
        <w:t>3.1 Conjuntos de datos</w:t>
      </w:r>
      <w:bookmarkEnd w:id="14"/>
    </w:p>
    <w:p w14:paraId="68376682" w14:textId="77777777" w:rsidR="00EB691D" w:rsidRDefault="00BF28B9">
      <w:r>
        <w:t>La Tabla 1 resume los tres datasets. Los tamaños son los efectivamente usados después de limpieza; no se reportan cifras nominales de los repositorios originales.</w:t>
      </w:r>
    </w:p>
    <w:tbl>
      <w:tblPr>
        <w:tblStyle w:val="Tablaconcuadrcula"/>
        <w:tblW w:w="0" w:type="auto"/>
        <w:jc w:val="center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098"/>
        <w:gridCol w:w="1361"/>
        <w:gridCol w:w="1191"/>
        <w:gridCol w:w="1134"/>
        <w:gridCol w:w="2268"/>
      </w:tblGrid>
      <w:tr w:rsidR="00EB691D" w14:paraId="75AD5D27" w14:textId="77777777">
        <w:trPr>
          <w:cantSplit/>
          <w:tblHeader/>
          <w:jc w:val="center"/>
        </w:trPr>
        <w:tc>
          <w:tcPr>
            <w:tcW w:w="1417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0646ED5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2098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7FCA08C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1361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1A7D30E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1191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E58A2C5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Filas</w:t>
            </w:r>
          </w:p>
        </w:tc>
        <w:tc>
          <w:tcPr>
            <w:tcW w:w="1134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9691B83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Variables</w:t>
            </w:r>
          </w:p>
        </w:tc>
        <w:tc>
          <w:tcPr>
            <w:tcW w:w="2268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051300D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Clases / target</w:t>
            </w:r>
          </w:p>
        </w:tc>
      </w:tr>
      <w:tr w:rsidR="00EB691D" w14:paraId="577D0A49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6DB99E1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Extra Trees</w:t>
            </w:r>
          </w:p>
        </w:tc>
        <w:tc>
          <w:tcPr>
            <w:tcW w:w="209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1AB1832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Walmart M5</w:t>
            </w:r>
          </w:p>
        </w:tc>
        <w:tc>
          <w:tcPr>
            <w:tcW w:w="136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BCBE645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Regresión</w:t>
            </w:r>
          </w:p>
        </w:tc>
        <w:tc>
          <w:tcPr>
            <w:tcW w:w="119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84DB012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400 000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7688C90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32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0E54B0D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ventas diarias (0–141)</w:t>
            </w:r>
          </w:p>
        </w:tc>
      </w:tr>
      <w:tr w:rsidR="00EB691D" w14:paraId="7D0564BA" w14:textId="77777777">
        <w:trPr>
          <w:cantSplit/>
          <w:jc w:val="center"/>
        </w:trPr>
        <w:tc>
          <w:tcPr>
            <w:tcW w:w="1417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300872E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AdaBoost</w:t>
            </w:r>
          </w:p>
        </w:tc>
        <w:tc>
          <w:tcPr>
            <w:tcW w:w="2098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64EE8CB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CDC BRFSS 2015</w:t>
            </w:r>
          </w:p>
        </w:tc>
        <w:tc>
          <w:tcPr>
            <w:tcW w:w="136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C45A1F7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Binaria</w:t>
            </w:r>
          </w:p>
        </w:tc>
        <w:tc>
          <w:tcPr>
            <w:tcW w:w="119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6636210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69 057</w:t>
            </w:r>
          </w:p>
        </w:tc>
        <w:tc>
          <w:tcPr>
            <w:tcW w:w="113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DB5D7C7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25</w:t>
            </w:r>
          </w:p>
        </w:tc>
        <w:tc>
          <w:tcPr>
            <w:tcW w:w="2268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423D092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diabetes / no diabetes</w:t>
            </w:r>
          </w:p>
        </w:tc>
      </w:tr>
      <w:tr w:rsidR="00EB691D" w14:paraId="27810E3E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2F61ECB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CatBoost</w:t>
            </w:r>
          </w:p>
        </w:tc>
        <w:tc>
          <w:tcPr>
            <w:tcW w:w="209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70828E3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UCI Student Dropout</w:t>
            </w:r>
          </w:p>
        </w:tc>
        <w:tc>
          <w:tcPr>
            <w:tcW w:w="136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F156FD2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Multiclase</w:t>
            </w:r>
          </w:p>
        </w:tc>
        <w:tc>
          <w:tcPr>
            <w:tcW w:w="119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46F9F96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4 424</w:t>
            </w:r>
          </w:p>
        </w:tc>
        <w:tc>
          <w:tcPr>
            <w:tcW w:w="113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949FE3C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39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6AAF4E0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Dropout / Enrolled / Graduate</w:t>
            </w:r>
          </w:p>
        </w:tc>
      </w:tr>
    </w:tbl>
    <w:p w14:paraId="1D0C2456" w14:textId="77777777" w:rsidR="00EB691D" w:rsidRDefault="00EB691D">
      <w:pPr>
        <w:spacing w:after="20"/>
      </w:pPr>
    </w:p>
    <w:p w14:paraId="75DAB97A" w14:textId="77777777" w:rsidR="00EB691D" w:rsidRDefault="00BF28B9">
      <w:pPr>
        <w:spacing w:after="200"/>
        <w:jc w:val="center"/>
      </w:pPr>
      <w:r>
        <w:rPr>
          <w:b/>
          <w:sz w:val="17"/>
        </w:rPr>
        <w:t>Tabla 1.</w:t>
      </w:r>
      <w:r>
        <w:rPr>
          <w:sz w:val="17"/>
        </w:rPr>
        <w:t xml:space="preserve"> Resumen de los datasets y de la tarea supervisada.</w:t>
      </w:r>
    </w:p>
    <w:p w14:paraId="630A6D09" w14:textId="77777777" w:rsidR="00EB691D" w:rsidRDefault="00BF28B9">
      <w:pPr>
        <w:pStyle w:val="Ttulo3"/>
      </w:pPr>
      <w:r>
        <w:t>Walmart M5</w:t>
      </w:r>
    </w:p>
    <w:p w14:paraId="2205EBE1" w14:textId="77777777" w:rsidR="00EB691D" w:rsidRDefault="00BF28B9">
      <w:r>
        <w:t xml:space="preserve">M5 contiene 30 490 series de producto-tienda y un calendario de 1 969 días; la extracción de ventas usada abarca 1 913 días (2011-01-29 a </w:t>
      </w:r>
      <w:r>
        <w:t>2016-04-24). Para un experimento docente reproducible se tomó una muestra estratificada de 80 series por tienda (800 series, 10 tiendas) y la ventana de 500 días comprendida entre 2014-12-12 y 2016-04-24. El target es la venta diaria en unidades. La muestra conserva la estructura jerárquica (tienda, departamento, categoría, estado), el calendario SNAP y los eventos, y el precio de venta semanal.</w:t>
      </w:r>
    </w:p>
    <w:p w14:paraId="5836E902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Split temporal:</w:t>
      </w:r>
      <w:r>
        <w:rPr>
          <w:sz w:val="20"/>
        </w:rPr>
        <w:t xml:space="preserve"> 355 200 filas de entrenamiento, 22 400 de validación (28 días) y 22 400 de test (28 días). Nunca se mezclan fechas.</w:t>
      </w:r>
    </w:p>
    <w:p w14:paraId="4D95DC80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Features (32):</w:t>
      </w:r>
      <w:r>
        <w:rPr>
          <w:sz w:val="20"/>
        </w:rPr>
        <w:t xml:space="preserve"> identificadores categóricos, calendario (día de semana, mes, día del año, fin de semana, SNAP, evento), precio y variaciones, lags 1/7/14/28/364, medias y desviaciones móviles 7/28/90, máximo móvil, ratio de ceros y estadísticas históricas item/tienda/departamento.</w:t>
      </w:r>
    </w:p>
    <w:p w14:paraId="0938EE20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Fuga de información:</w:t>
      </w:r>
      <w:r>
        <w:rPr>
          <w:sz w:val="20"/>
        </w:rPr>
        <w:t xml:space="preserve"> las estadísticas históricas se estiman solo con el período anterior a la ventana; los lags usan la historia completa previa y se desplazan por serie.</w:t>
      </w:r>
    </w:p>
    <w:p w14:paraId="6813EA02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Distribución:</w:t>
      </w:r>
      <w:r>
        <w:rPr>
          <w:sz w:val="20"/>
        </w:rPr>
        <w:t xml:space="preserve"> 59.75 % de ceros, media 1.31 y desviación 3.18 unidades/día; el máximo es 141. Es una distribución cero-inflada y muy asimétrica.</w:t>
      </w:r>
    </w:p>
    <w:p w14:paraId="5F054B41" w14:textId="77777777" w:rsidR="00EB691D" w:rsidRDefault="00BF28B9">
      <w:pPr>
        <w:pStyle w:val="Ttulo3"/>
      </w:pPr>
      <w:r>
        <w:t>CDC BRFSS 2015</w:t>
      </w:r>
    </w:p>
    <w:p w14:paraId="6924F878" w14:textId="77777777" w:rsidR="00EB691D" w:rsidRDefault="00BF28B9">
      <w:r>
        <w:t xml:space="preserve">La versión balanceada del Indicador de Diabetes de BRFSS contiene 70 692 respuestas con 21 variables demográficas, clínicas y de estilo de vida. Tras eliminar 1 635 duplicados quedan 69 057 filas, con una tasa de positivos de 50.8 %. El target </w:t>
      </w:r>
      <w:r>
        <w:rPr>
          <w:rFonts w:ascii="Consolas" w:hAnsi="Consolas"/>
          <w:shd w:val="clear" w:color="auto" w:fill="EEF2F6"/>
        </w:rPr>
        <w:t>Diabetes_binary</w:t>
      </w:r>
      <w:r>
        <w:t xml:space="preserve"> indica diagnóstico de diabetes o prediabetes. Se añadieron cuatro variables derivadas: comorbilidad (suma de hipertensión, colesterol alto, derrame y enfermedad cardíaca), hábitos saludables, categoría de IMC y días de salud mental+física. El split es estratificado 80/20 (13 812 filas de test).</w:t>
      </w:r>
    </w:p>
    <w:p w14:paraId="4A5CF719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Por qué no se usa el dataset completo de 253 680:</w:t>
      </w:r>
      <w:r>
        <w:rPr>
          <w:sz w:val="20"/>
        </w:rPr>
        <w:t xml:space="preserve"> la versión balanceada facilita la comparación y evita que un clasificador trivial prediga la clase mayoritaria; se documenta como decisión de diseño.</w:t>
      </w:r>
    </w:p>
    <w:p w14:paraId="6B805C50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Valores:</w:t>
      </w:r>
      <w:r>
        <w:rPr>
          <w:sz w:val="20"/>
        </w:rPr>
        <w:t xml:space="preserve"> todas las variables son numéricas o binarias; no hay faltantes explícitos. El escalado se ajusta dentro del pipeline, solo con train.</w:t>
      </w:r>
    </w:p>
    <w:p w14:paraId="366247EC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Riesgo:</w:t>
      </w:r>
      <w:r>
        <w:rPr>
          <w:sz w:val="20"/>
        </w:rPr>
        <w:t xml:space="preserve"> la encuesta es autodeclarada y el balanceo artificial no representa la prevalencia poblacional. Las probabilidades no deben interpretarse como riesgo clínico absoluto.</w:t>
      </w:r>
    </w:p>
    <w:p w14:paraId="736E0112" w14:textId="77777777" w:rsidR="00EB691D" w:rsidRDefault="00BF28B9">
      <w:pPr>
        <w:pStyle w:val="Ttulo3"/>
      </w:pPr>
      <w:r>
        <w:lastRenderedPageBreak/>
        <w:t>UCI Student Dropout</w:t>
      </w:r>
    </w:p>
    <w:p w14:paraId="5E2C15A9" w14:textId="77777777" w:rsidR="00EB691D" w:rsidRDefault="00BF28B9">
      <w:r>
        <w:t xml:space="preserve">El dataset </w:t>
      </w:r>
      <w:r>
        <w:t>contiene 4 424 estudiantes y 36 variables originales (18 categóricas y 18 numéricas) sobre estado civil, modo de admisión, curso, cualificaciones y ocupaciones de los padres, edad, notas de admisión, unidades curriculares aprobadas/matriculadas y variables macroeconómicas. Se añadieron tres ratios derivados: aprobación en primer semestre, aprobación en segundo semestre y cambio de nota entre semestres, hasta 39 variables. Las clases son Dropout (1 421), Enrolled (794) y Graduate (2 209). El split estratific</w:t>
      </w:r>
      <w:r>
        <w:t>ado 80/20 deja 885 estudiantes en test.</w:t>
      </w:r>
    </w:p>
    <w:p w14:paraId="5C47D3A1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Categóricas nativas:</w:t>
      </w:r>
      <w:r>
        <w:rPr>
          <w:sz w:val="20"/>
        </w:rPr>
        <w:t xml:space="preserve"> CatBoost recibe los 18 campos como categóricos, sin one-hot manual; el modelo demo del navegador usa one-hot para poder exportarse a JSON de forma compacta.</w:t>
      </w:r>
    </w:p>
    <w:p w14:paraId="4A8E9C28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Clase ambigua:</w:t>
      </w:r>
      <w:r>
        <w:rPr>
          <w:sz w:val="20"/>
        </w:rPr>
        <w:t xml:space="preserve"> Enrolled es una categoría intermedia entre Dropout y Graduate; su F1 cercano a 0.50 no es un fallo aislado, sino una consecuencia de la definición del target.</w:t>
      </w:r>
    </w:p>
    <w:p w14:paraId="5C098E1C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Privacidad:</w:t>
      </w:r>
      <w:r>
        <w:rPr>
          <w:sz w:val="20"/>
        </w:rPr>
        <w:t xml:space="preserve"> el dataset es público y anonimizado, pero cualquier despliegue real debe evaluar reidentificación y consentimiento.</w:t>
      </w:r>
    </w:p>
    <w:p w14:paraId="759DB15E" w14:textId="77777777" w:rsidR="00EB691D" w:rsidRDefault="00BF28B9">
      <w:pPr>
        <w:pStyle w:val="Ttulo2"/>
      </w:pPr>
      <w:bookmarkStart w:id="15" w:name="_Toc244082814"/>
      <w:r>
        <w:t>3.2 Protocolo de entrenamiento y búsqueda</w:t>
      </w:r>
      <w:bookmarkEnd w:id="15"/>
    </w:p>
    <w:p w14:paraId="3DAA6440" w14:textId="77777777" w:rsidR="00EB691D" w:rsidRDefault="00BF28B9">
      <w:r>
        <w:t xml:space="preserve">Los tres experimentos usan semilla 42 y un pipeline de scikit-learn. La búsqueda de hiperparámetros se hizo con </w:t>
      </w:r>
      <w:r>
        <w:rPr>
          <w:rFonts w:ascii="Consolas" w:hAnsi="Consolas"/>
          <w:shd w:val="clear" w:color="auto" w:fill="EEF2F6"/>
        </w:rPr>
        <w:t>RandomizedSearchCV</w:t>
      </w:r>
      <w:r>
        <w:t xml:space="preserve"> y validación cruzada. En Extra Trees, para contener el costo, se muestrearon 120 000 filas de entrenamiento y se usó una única partición explícita train/validación (sin fuga: el índice de validación queda fuera del de entrenamiento). En AdaBoost y CatBoost se usó </w:t>
      </w:r>
      <w:r>
        <w:rPr>
          <w:rFonts w:ascii="Consolas" w:hAnsi="Consolas"/>
          <w:shd w:val="clear" w:color="auto" w:fill="EEF2F6"/>
        </w:rPr>
        <w:t>StratifiedKFold</w:t>
      </w:r>
      <w:r>
        <w:t xml:space="preserve"> de 3 folds. La Tabla 2 resume los espacios y el mejor punto encontrado.</w:t>
      </w:r>
    </w:p>
    <w:tbl>
      <w:tblPr>
        <w:tblStyle w:val="Tablaconcuadrcula"/>
        <w:tblW w:w="0" w:type="auto"/>
        <w:jc w:val="center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4025"/>
        <w:gridCol w:w="1644"/>
      </w:tblGrid>
      <w:tr w:rsidR="00EB691D" w14:paraId="61A80192" w14:textId="77777777">
        <w:trPr>
          <w:cantSplit/>
          <w:tblHeader/>
          <w:jc w:val="center"/>
        </w:trPr>
        <w:tc>
          <w:tcPr>
            <w:tcW w:w="1417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CD4C3E4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w="2268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96BD719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6"/>
              </w:rPr>
              <w:t>Búsqueda</w:t>
            </w:r>
          </w:p>
        </w:tc>
        <w:tc>
          <w:tcPr>
            <w:tcW w:w="4025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927A8AE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6"/>
              </w:rPr>
              <w:t>Mejor configuración</w:t>
            </w:r>
          </w:p>
        </w:tc>
        <w:tc>
          <w:tcPr>
            <w:tcW w:w="1644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17F09CE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6"/>
              </w:rPr>
              <w:t>Métrica CV</w:t>
            </w:r>
          </w:p>
        </w:tc>
      </w:tr>
      <w:tr w:rsidR="00EB691D" w14:paraId="3188714D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55120CC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Extra Trees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463F506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12 configuraciones, 1 split temporal</w:t>
            </w:r>
          </w:p>
        </w:tc>
        <w:tc>
          <w:tcPr>
            <w:tcW w:w="402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9BBA286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boot=False · depth=36 · mf=0.7 · leaf=4 · split=2 · n=366</w:t>
            </w:r>
          </w:p>
        </w:tc>
        <w:tc>
          <w:tcPr>
            <w:tcW w:w="164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E56C321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RMSE 2.044</w:t>
            </w:r>
          </w:p>
        </w:tc>
      </w:tr>
      <w:tr w:rsidR="00EB691D" w14:paraId="207E81FC" w14:textId="77777777">
        <w:trPr>
          <w:cantSplit/>
          <w:jc w:val="center"/>
        </w:trPr>
        <w:tc>
          <w:tcPr>
            <w:tcW w:w="1417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A6F662C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AdaBoost</w:t>
            </w:r>
          </w:p>
        </w:tc>
        <w:tc>
          <w:tcPr>
            <w:tcW w:w="2268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EAF7F98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14 configuraciones, 3-fold estratificado</w:t>
            </w:r>
          </w:p>
        </w:tc>
        <w:tc>
          <w:tcPr>
            <w:tcW w:w="4025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DBEF3B7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 xml:space="preserve">depth=3 · </w:t>
            </w:r>
            <w:r>
              <w:rPr>
                <w:sz w:val="16"/>
              </w:rPr>
              <w:t>leaf=20 · lr=0.1 · n=370</w:t>
            </w:r>
          </w:p>
        </w:tc>
        <w:tc>
          <w:tcPr>
            <w:tcW w:w="164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19872F3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AUC 0.822</w:t>
            </w:r>
          </w:p>
        </w:tc>
      </w:tr>
      <w:tr w:rsidR="00EB691D" w14:paraId="5D9D3EE2" w14:textId="77777777">
        <w:trPr>
          <w:cantSplit/>
          <w:jc w:val="center"/>
        </w:trPr>
        <w:tc>
          <w:tcPr>
            <w:tcW w:w="141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04D72BF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CatBoost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637C6D4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14 configuraciones, 3-fold estratificado</w:t>
            </w:r>
          </w:p>
        </w:tc>
        <w:tc>
          <w:tcPr>
            <w:tcW w:w="402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4D38AC2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rs=1 · lr=0.1 · l2=5 · iter=350 · depth=5 · bt=0 · weights=Balanced</w:t>
            </w:r>
          </w:p>
        </w:tc>
        <w:tc>
          <w:tcPr>
            <w:tcW w:w="164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27F02DB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macro-F1 0.726</w:t>
            </w:r>
          </w:p>
        </w:tc>
      </w:tr>
    </w:tbl>
    <w:p w14:paraId="74824E33" w14:textId="77777777" w:rsidR="00EB691D" w:rsidRDefault="00EB691D">
      <w:pPr>
        <w:spacing w:after="20"/>
      </w:pPr>
    </w:p>
    <w:p w14:paraId="45FEF329" w14:textId="77777777" w:rsidR="00EB691D" w:rsidRDefault="00BF28B9">
      <w:pPr>
        <w:spacing w:after="200"/>
        <w:jc w:val="center"/>
      </w:pPr>
      <w:r>
        <w:rPr>
          <w:b/>
          <w:sz w:val="17"/>
        </w:rPr>
        <w:t>Tabla 2.</w:t>
      </w:r>
      <w:r>
        <w:rPr>
          <w:sz w:val="17"/>
        </w:rPr>
        <w:t xml:space="preserve"> Espacios de búsqueda y mejor configuración. Los valores completos están en los CSV de resultados y en el Anexo A.</w:t>
      </w:r>
    </w:p>
    <w:p w14:paraId="60C356D1" w14:textId="77777777" w:rsidR="00EB691D" w:rsidRDefault="00BF28B9">
      <w:r>
        <w:t>La selección no se hizo por el mejor score de test, sino por validación cruzada. El test se usó una sola vez, después de fijar hiperparámetros y umbral. En Extra Trees, el modelo final se reentrenó con train+validación (práctica estándar para la entrega) y se evaluó en el bloque temporal de test; en AdaBoost y CatBoost, el modelo final se entrenó con el 80 % de train y se evaluó en el 20 % reservado. El umbral de AdaBoost se eligió en un 15 % interno del train, separado del test.</w:t>
      </w:r>
    </w:p>
    <w:p w14:paraId="40E6717C" w14:textId="77777777" w:rsidR="00EB691D" w:rsidRDefault="00BF28B9">
      <w:pPr>
        <w:pStyle w:val="Ttulo2"/>
      </w:pPr>
      <w:bookmarkStart w:id="16" w:name="_Toc244082815"/>
      <w:r>
        <w:t>3.3 Reproducibilidad y exportación web</w:t>
      </w:r>
      <w:bookmarkEnd w:id="16"/>
    </w:p>
    <w:p w14:paraId="639C688D" w14:textId="77777777" w:rsidR="00EB691D" w:rsidRDefault="00BF28B9">
      <w:r>
        <w:t xml:space="preserve">Todo el pipeline se ejecuta con </w:t>
      </w:r>
      <w:r>
        <w:rPr>
          <w:rFonts w:ascii="Consolas" w:hAnsi="Consolas"/>
          <w:shd w:val="clear" w:color="auto" w:fill="EEF2F6"/>
        </w:rPr>
        <w:t>python run_all.py</w:t>
      </w:r>
      <w:r>
        <w:t xml:space="preserve">, que descarga los datos (si faltan), entrena los tres modelos, genera figuras y tablas y exporta los artefactos web. Las rutas y la semilla están centralizadas en </w:t>
      </w:r>
      <w:r>
        <w:rPr>
          <w:rFonts w:ascii="Consolas" w:hAnsi="Consolas"/>
          <w:shd w:val="clear" w:color="auto" w:fill="EEF2F6"/>
        </w:rPr>
        <w:t>src/config.py</w:t>
      </w:r>
      <w:r>
        <w:t xml:space="preserve">. Los modelos principales se guardan con joblib; el de Extra Trees pesa 2.9 GB y está excluido de Git, mientras que el modelo demo (44 árboles) se </w:t>
      </w:r>
      <w:r>
        <w:t>exporta a JSON de 7.4 MB para el navegador.</w:t>
      </w:r>
    </w:p>
    <w:p w14:paraId="0263E682" w14:textId="77777777" w:rsidR="00EB691D" w:rsidRDefault="00BF28B9">
      <w:r>
        <w:t xml:space="preserve">La exportación a JavaScript no es una caja negra: el script </w:t>
      </w:r>
      <w:r>
        <w:rPr>
          <w:rFonts w:ascii="Consolas" w:hAnsi="Consolas"/>
          <w:shd w:val="clear" w:color="auto" w:fill="EEF2F6"/>
        </w:rPr>
        <w:t>src/export_web.py</w:t>
      </w:r>
      <w:r>
        <w:t xml:space="preserve"> implementa la misma lógica de inferencia en Python y en el JSON exportado, y compara predicciones en muestras de test. Las diferencias máximas absolutas son 4.4 × 10⁻¹⁶ para Extra Trees, 0.0 para AdaBoost y 5.6 × 10⁻¹⁷ para CatBoost, es decir, ruido de punto flotante. El dashboard permite reproducir las curvas de entrenamiento, ajustar perfiles y ver la contribución de cada árbol o variable sin depender de un servidor de modelos.</w:t>
      </w:r>
    </w:p>
    <w:p w14:paraId="4D8EB150" w14:textId="77777777" w:rsidR="00EB691D" w:rsidRDefault="00BF28B9">
      <w:pPr>
        <w:pStyle w:val="Ttulo1"/>
        <w:pageBreakBefore/>
        <w:pBdr>
          <w:bottom w:val="single" w:sz="6" w:space="4" w:color="D8DEE7"/>
        </w:pBdr>
      </w:pPr>
      <w:bookmarkStart w:id="17" w:name="_Toc244082816"/>
      <w:r>
        <w:lastRenderedPageBreak/>
        <w:t>4. Resultados</w:t>
      </w:r>
      <w:bookmarkEnd w:id="17"/>
    </w:p>
    <w:p w14:paraId="76352AB8" w14:textId="77777777" w:rsidR="00EB691D" w:rsidRDefault="00BF28B9">
      <w:r>
        <w:t xml:space="preserve">Esta sección reporta los resultados en el conjunto de test y los contrasta con baselines sencillos. Las figuras se generaron a partir de los mismos artefactos que alimentan el dashboard; cualquier número del texto puede rastrearse hasta </w:t>
      </w:r>
      <w:r>
        <w:rPr>
          <w:rFonts w:ascii="Consolas" w:hAnsi="Consolas"/>
          <w:shd w:val="clear" w:color="auto" w:fill="EEF2F6"/>
        </w:rPr>
        <w:t>artifacts/tables/*.json</w:t>
      </w:r>
      <w:r>
        <w:t>.</w:t>
      </w:r>
    </w:p>
    <w:p w14:paraId="70B4D1D2" w14:textId="77777777" w:rsidR="00EB691D" w:rsidRDefault="00BF28B9">
      <w:pPr>
        <w:pStyle w:val="Ttulo2"/>
      </w:pPr>
      <w:bookmarkStart w:id="18" w:name="_Toc244082817"/>
      <w:r>
        <w:t>4.1 Extra Trees · Walmart M5</w:t>
      </w:r>
      <w:bookmarkEnd w:id="18"/>
    </w:p>
    <w:p w14:paraId="63E26497" w14:textId="77777777" w:rsidR="00EB691D" w:rsidRDefault="00BF28B9">
      <w:pPr>
        <w:pStyle w:val="Ttulo3"/>
      </w:pPr>
      <w:r>
        <w:t>Búsqueda y configuración</w:t>
      </w:r>
    </w:p>
    <w:p w14:paraId="7F39E612" w14:textId="77777777" w:rsidR="00EB691D" w:rsidRDefault="00BF28B9">
      <w:r>
        <w:t xml:space="preserve">La mejor configuración fue </w:t>
      </w:r>
      <w:r>
        <w:rPr>
          <w:b/>
        </w:rPr>
        <w:t>boot=False · depth=36 · mf=0.7 · leaf=4 · split=2 · n=366</w:t>
      </w:r>
      <w:r>
        <w:t>, con RMSE de validación 2.044. La diferencia con la segunda configuración es pequeña (RMSE 2.045), lo que sugiere una meseta: el modelo no es extremadamente sensible a los hiperparámetros dentro de la región explorada. El modelo final reentrenado con train+validación obtuvo el rendimiento de test de la Tabla 3.</w:t>
      </w:r>
    </w:p>
    <w:tbl>
      <w:tblPr>
        <w:tblStyle w:val="Tablaconcuadrcula"/>
        <w:tblW w:w="0" w:type="auto"/>
        <w:jc w:val="center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324"/>
        <w:gridCol w:w="2324"/>
        <w:gridCol w:w="1984"/>
      </w:tblGrid>
      <w:tr w:rsidR="00EB691D" w14:paraId="7A2A7CC4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B3C2BFC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w="2324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E704EAA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Extra Trees (test)</w:t>
            </w:r>
          </w:p>
        </w:tc>
        <w:tc>
          <w:tcPr>
            <w:tcW w:w="2324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586D428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Baseline lag_7</w:t>
            </w:r>
          </w:p>
        </w:tc>
        <w:tc>
          <w:tcPr>
            <w:tcW w:w="1984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085DAE0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Mejora</w:t>
            </w:r>
          </w:p>
        </w:tc>
      </w:tr>
      <w:tr w:rsidR="00EB691D" w14:paraId="22FB0AA3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B0170A6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RMSE (unidades/día)</w:t>
            </w:r>
          </w:p>
        </w:tc>
        <w:tc>
          <w:tcPr>
            <w:tcW w:w="232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14B7D7A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1.998</w:t>
            </w:r>
          </w:p>
        </w:tc>
        <w:tc>
          <w:tcPr>
            <w:tcW w:w="232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8197DC0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2.776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4F9ECB8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28.0%</w:t>
            </w:r>
          </w:p>
        </w:tc>
      </w:tr>
      <w:tr w:rsidR="00EB691D" w14:paraId="5F845588" w14:textId="77777777">
        <w:trPr>
          <w:cantSplit/>
          <w:jc w:val="center"/>
        </w:trPr>
        <w:tc>
          <w:tcPr>
            <w:tcW w:w="249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3D3E71C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MAE (unidades/día)</w:t>
            </w:r>
          </w:p>
        </w:tc>
        <w:tc>
          <w:tcPr>
            <w:tcW w:w="232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355D31F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0.990</w:t>
            </w:r>
          </w:p>
        </w:tc>
        <w:tc>
          <w:tcPr>
            <w:tcW w:w="232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E911DB5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1.245</w:t>
            </w:r>
          </w:p>
        </w:tc>
        <w:tc>
          <w:tcPr>
            <w:tcW w:w="198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02D939A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20.5%</w:t>
            </w:r>
          </w:p>
        </w:tc>
      </w:tr>
      <w:tr w:rsidR="00EB691D" w14:paraId="6505160A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2D23365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R²</w:t>
            </w:r>
          </w:p>
        </w:tc>
        <w:tc>
          <w:tcPr>
            <w:tcW w:w="232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50AA69A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0.607</w:t>
            </w:r>
          </w:p>
        </w:tc>
        <w:tc>
          <w:tcPr>
            <w:tcW w:w="232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4A60DA2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0.241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165AF5A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 w:rsidR="00EB691D" w14:paraId="066EDAA3" w14:textId="77777777">
        <w:trPr>
          <w:cantSplit/>
          <w:jc w:val="center"/>
        </w:trPr>
        <w:tc>
          <w:tcPr>
            <w:tcW w:w="249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F2B71B3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WAPE (%)</w:t>
            </w:r>
          </w:p>
        </w:tc>
        <w:tc>
          <w:tcPr>
            <w:tcW w:w="232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0B5A15E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70.2</w:t>
            </w:r>
          </w:p>
        </w:tc>
        <w:tc>
          <w:tcPr>
            <w:tcW w:w="232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2FC559D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88.3</w:t>
            </w:r>
          </w:p>
        </w:tc>
        <w:tc>
          <w:tcPr>
            <w:tcW w:w="198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56D1FEF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  <w:tr w:rsidR="00EB691D" w14:paraId="26AC8828" w14:textId="77777777">
        <w:trPr>
          <w:cantSplit/>
          <w:jc w:val="center"/>
        </w:trPr>
        <w:tc>
          <w:tcPr>
            <w:tcW w:w="249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5C64547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Sesgo medio</w:t>
            </w:r>
          </w:p>
        </w:tc>
        <w:tc>
          <w:tcPr>
            <w:tcW w:w="232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25C9920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-0.049</w:t>
            </w:r>
          </w:p>
        </w:tc>
        <w:tc>
          <w:tcPr>
            <w:tcW w:w="232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56B1C6B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0.021</w:t>
            </w:r>
          </w:p>
        </w:tc>
        <w:tc>
          <w:tcPr>
            <w:tcW w:w="198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92E0CC3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—</w:t>
            </w:r>
          </w:p>
        </w:tc>
      </w:tr>
    </w:tbl>
    <w:p w14:paraId="43F02EE9" w14:textId="77777777" w:rsidR="00EB691D" w:rsidRDefault="00EB691D">
      <w:pPr>
        <w:spacing w:after="20"/>
      </w:pPr>
    </w:p>
    <w:p w14:paraId="70448C50" w14:textId="77777777" w:rsidR="00EB691D" w:rsidRDefault="00BF28B9">
      <w:pPr>
        <w:spacing w:after="200"/>
        <w:jc w:val="center"/>
      </w:pPr>
      <w:r>
        <w:rPr>
          <w:b/>
          <w:sz w:val="17"/>
        </w:rPr>
        <w:t>Tabla 3.</w:t>
      </w:r>
      <w:r>
        <w:rPr>
          <w:sz w:val="17"/>
        </w:rPr>
        <w:t xml:space="preserve"> Métricas de Extra Trees en test frente al baseline estacional. La mejora se calcula sobre RMSE y MAE.</w:t>
      </w:r>
    </w:p>
    <w:p w14:paraId="10C7D9F1" w14:textId="77777777" w:rsidR="00EB691D" w:rsidRDefault="00BF28B9">
      <w:r>
        <w:t>El intervalo bootstrap del RMSE es [1.885, 2.119] y el de R² es [0.584, 0.629]. La mejora del 28 % frente al baseline es consistente, pero el WAPE de 70 % recuerda que la demanda intermitente es difícil: el modelo acierta la tendencia, no cada pico. El sesgo medio es −0.049 unidades/día, ligeramente negativo, sin señal de sobrepredicción sistemática.</w:t>
      </w:r>
    </w:p>
    <w:tbl>
      <w:tblPr>
        <w:tblW w:w="0" w:type="auto"/>
        <w:jc w:val="center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  <w:tblLook w:val="04A0" w:firstRow="1" w:lastRow="0" w:firstColumn="1" w:lastColumn="0" w:noHBand="0" w:noVBand="1"/>
      </w:tblPr>
      <w:tblGrid>
        <w:gridCol w:w="9354"/>
      </w:tblGrid>
      <w:tr w:rsidR="00EB691D" w14:paraId="2C8C6BC1" w14:textId="77777777">
        <w:trPr>
          <w:jc w:val="center"/>
        </w:trPr>
        <w:tc>
          <w:tcPr>
            <w:tcW w:w="9354" w:type="dxa"/>
            <w:shd w:val="clear" w:color="auto" w:fill="F1F7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E00B636" w14:textId="77777777" w:rsidR="00EB691D" w:rsidRDefault="00BF28B9">
            <w:pPr>
              <w:spacing w:after="40"/>
            </w:pPr>
            <w:r>
              <w:rPr>
                <w:b/>
                <w:color w:val="0F766E"/>
                <w:sz w:val="16"/>
              </w:rPr>
              <w:t>LECTURA DE NEGOCIO</w:t>
            </w:r>
          </w:p>
          <w:p w14:paraId="5C5B1047" w14:textId="77777777" w:rsidR="00EB691D" w:rsidRDefault="00BF28B9">
            <w:pPr>
              <w:spacing w:after="0"/>
            </w:pPr>
            <w:r>
              <w:rPr>
                <w:sz w:val="19"/>
              </w:rPr>
              <w:t xml:space="preserve">Con MAE ≈ 0.99 </w:t>
            </w:r>
            <w:r>
              <w:rPr>
                <w:sz w:val="19"/>
              </w:rPr>
              <w:t>unidades/día, un gerente puede dimensionar reposición y stock de seguridad por producto. El modelo es más útil para ordenar prioridades y detectar series de alta rotación que para predecir un día exacto. El error relativo alto en series con muchos ceros obliga a complementar con reglas de negocio y revisión humana.</w:t>
            </w:r>
          </w:p>
        </w:tc>
      </w:tr>
    </w:tbl>
    <w:p w14:paraId="220E9D89" w14:textId="77777777" w:rsidR="00EB691D" w:rsidRDefault="00EB691D">
      <w:pPr>
        <w:spacing w:after="40"/>
      </w:pPr>
    </w:p>
    <w:p w14:paraId="25BE631E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537609" wp14:editId="3AE4195A">
            <wp:extent cx="5760000" cy="17773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series_foreca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4148" w14:textId="77777777" w:rsidR="00EB691D" w:rsidRDefault="00BF28B9">
      <w:pPr>
        <w:pStyle w:val="Descripcin"/>
      </w:pPr>
      <w:r>
        <w:rPr>
          <w:color w:val="12202F"/>
        </w:rPr>
        <w:t xml:space="preserve">Figura 1. </w:t>
      </w:r>
      <w:r>
        <w:rPr>
          <w:i w:val="0"/>
        </w:rPr>
        <w:t>Pronóstico de las tres series de mayor volumen en los 28 días de test. La línea oscura es la venta real y la ámbar la predicción.</w:t>
      </w:r>
    </w:p>
    <w:p w14:paraId="0FEE104C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BAD629E" wp14:editId="25AD27D5">
            <wp:extent cx="5220000" cy="39622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actual_vs_pr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DC5F" w14:textId="77777777" w:rsidR="00EB691D" w:rsidRDefault="00BF28B9">
      <w:pPr>
        <w:pStyle w:val="Descripcin"/>
      </w:pPr>
      <w:r>
        <w:rPr>
          <w:color w:val="12202F"/>
        </w:rPr>
        <w:t xml:space="preserve">Figura 2. </w:t>
      </w:r>
      <w:r>
        <w:rPr>
          <w:i w:val="0"/>
        </w:rPr>
        <w:t xml:space="preserve">Real vs. predicho en test. La nube se </w:t>
      </w:r>
      <w:r>
        <w:rPr>
          <w:i w:val="0"/>
        </w:rPr>
        <w:t>concentra en ventas bajas, típicas de demanda intermitente; los puntos de alta demanda se acercan a la diagonal.</w:t>
      </w:r>
    </w:p>
    <w:p w14:paraId="3859FB29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DDE773" wp14:editId="22051526">
            <wp:extent cx="5220000" cy="30878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learning_cur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8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14C8" w14:textId="77777777" w:rsidR="00EB691D" w:rsidRDefault="00BF28B9">
      <w:pPr>
        <w:pStyle w:val="Descripcin"/>
      </w:pPr>
      <w:r>
        <w:rPr>
          <w:color w:val="12202F"/>
        </w:rPr>
        <w:t xml:space="preserve">Figura 3. </w:t>
      </w:r>
      <w:r>
        <w:rPr>
          <w:i w:val="0"/>
        </w:rPr>
        <w:t>Curva de aprendizaje sobre el test completo (22 400 filas): el error cae rápido y se estabiliza alrededor de 2.0 unidades/día. La curva no usa el conjunto de validación que participó del entrenamiento final.</w:t>
      </w:r>
    </w:p>
    <w:p w14:paraId="30FB2209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8091BB6" wp14:editId="5078E4D7">
            <wp:extent cx="5220000" cy="39265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importa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2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83F8" w14:textId="77777777" w:rsidR="00EB691D" w:rsidRDefault="00BF28B9">
      <w:pPr>
        <w:pStyle w:val="Descripcin"/>
      </w:pPr>
      <w:r>
        <w:rPr>
          <w:color w:val="12202F"/>
        </w:rPr>
        <w:t xml:space="preserve">Figura 4. </w:t>
      </w:r>
      <w:r>
        <w:rPr>
          <w:i w:val="0"/>
        </w:rPr>
        <w:t>Importancia por impureza. Los lags y las medias móviles dominan; el precio y el calendario aportan ajustes finos.</w:t>
      </w:r>
    </w:p>
    <w:p w14:paraId="44B48C9F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EFF022" wp14:editId="37DC3500">
            <wp:extent cx="4860000" cy="37431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pdp_2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4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8D32" w14:textId="77777777" w:rsidR="00EB691D" w:rsidRDefault="00BF28B9">
      <w:pPr>
        <w:pStyle w:val="Descripcin"/>
      </w:pPr>
      <w:r>
        <w:rPr>
          <w:color w:val="12202F"/>
        </w:rPr>
        <w:t xml:space="preserve">Figura 5. </w:t>
      </w:r>
      <w:r>
        <w:rPr>
          <w:i w:val="0"/>
        </w:rPr>
        <w:t>Superficie de respuesta parcial (PDP) sobre lag_7 y la media móvil de 28 días. La demanda es casi monótona en ambas variables.</w:t>
      </w:r>
    </w:p>
    <w:p w14:paraId="1ACCA469" w14:textId="77777777" w:rsidR="00EB691D" w:rsidRDefault="00BF28B9">
      <w:pPr>
        <w:pStyle w:val="Ttulo2"/>
      </w:pPr>
      <w:bookmarkStart w:id="19" w:name="_Toc244082818"/>
      <w:r>
        <w:lastRenderedPageBreak/>
        <w:t>4.2 AdaBoost · CDC BRFSS</w:t>
      </w:r>
      <w:bookmarkEnd w:id="19"/>
    </w:p>
    <w:p w14:paraId="37CC238A" w14:textId="77777777" w:rsidR="00EB691D" w:rsidRDefault="00BF28B9">
      <w:pPr>
        <w:pStyle w:val="Ttulo3"/>
      </w:pPr>
      <w:r>
        <w:t>Búsqueda y configuración</w:t>
      </w:r>
    </w:p>
    <w:p w14:paraId="2D7C4558" w14:textId="77777777" w:rsidR="00EB691D" w:rsidRDefault="00BF28B9">
      <w:r>
        <w:t xml:space="preserve">La búsqueda eligió </w:t>
      </w:r>
      <w:r>
        <w:rPr>
          <w:b/>
        </w:rPr>
        <w:t>n = 370, learning rate = 0.1, profundidad = 3 y min_samples_leaf = 20</w:t>
      </w:r>
      <w:r>
        <w:t>, con AUC de validación cruzada 0.822. El umbral operativo se fijó en 0.38 sobre una partición interna del 15 % del entrenamiento. La Tabla 4 compara el umbral estándar 0.50 con el umbral operativo.</w:t>
      </w:r>
    </w:p>
    <w:tbl>
      <w:tblPr>
        <w:tblStyle w:val="Tablaconcuadrcula"/>
        <w:tblW w:w="0" w:type="auto"/>
        <w:jc w:val="center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81"/>
        <w:gridCol w:w="2381"/>
        <w:gridCol w:w="1928"/>
      </w:tblGrid>
      <w:tr w:rsidR="00EB691D" w14:paraId="47D35492" w14:textId="77777777">
        <w:trPr>
          <w:cantSplit/>
          <w:tblHeader/>
          <w:jc w:val="center"/>
        </w:trPr>
        <w:tc>
          <w:tcPr>
            <w:tcW w:w="2268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37CFD24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w="2381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D07FC16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Umbral 0.50</w:t>
            </w:r>
          </w:p>
        </w:tc>
        <w:tc>
          <w:tcPr>
            <w:tcW w:w="2381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65E9FB2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Umbral 0.38</w:t>
            </w:r>
          </w:p>
        </w:tc>
        <w:tc>
          <w:tcPr>
            <w:tcW w:w="1928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7216959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Δ</w:t>
            </w:r>
          </w:p>
        </w:tc>
      </w:tr>
      <w:tr w:rsidR="00EB691D" w14:paraId="5B44077D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1604BB2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Accuracy</w:t>
            </w:r>
          </w:p>
        </w:tc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644994C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0.747</w:t>
            </w:r>
          </w:p>
        </w:tc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0B9C3D7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0.727</w:t>
            </w:r>
          </w:p>
        </w:tc>
        <w:tc>
          <w:tcPr>
            <w:tcW w:w="192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19AD0AA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-0.020</w:t>
            </w:r>
          </w:p>
        </w:tc>
      </w:tr>
      <w:tr w:rsidR="00EB691D" w14:paraId="3570C4A9" w14:textId="77777777"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BE023D8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Precisión</w:t>
            </w:r>
          </w:p>
        </w:tc>
        <w:tc>
          <w:tcPr>
            <w:tcW w:w="238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0CC02B7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0.737</w:t>
            </w:r>
          </w:p>
        </w:tc>
        <w:tc>
          <w:tcPr>
            <w:tcW w:w="238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D90F9E0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0.670</w:t>
            </w:r>
          </w:p>
        </w:tc>
        <w:tc>
          <w:tcPr>
            <w:tcW w:w="1928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DCEE695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-0.067</w:t>
            </w:r>
          </w:p>
        </w:tc>
      </w:tr>
      <w:tr w:rsidR="00EB691D" w14:paraId="304B421E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2355BD7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Recall</w:t>
            </w:r>
          </w:p>
        </w:tc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41115C8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0.780</w:t>
            </w:r>
          </w:p>
        </w:tc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E7D68DA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0.912</w:t>
            </w:r>
          </w:p>
        </w:tc>
        <w:tc>
          <w:tcPr>
            <w:tcW w:w="192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C2C732C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0.132</w:t>
            </w:r>
          </w:p>
        </w:tc>
      </w:tr>
      <w:tr w:rsidR="00EB691D" w14:paraId="14ACECBF" w14:textId="77777777"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2343849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F1</w:t>
            </w:r>
          </w:p>
        </w:tc>
        <w:tc>
          <w:tcPr>
            <w:tcW w:w="238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8603BFC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0.758</w:t>
            </w:r>
          </w:p>
        </w:tc>
        <w:tc>
          <w:tcPr>
            <w:tcW w:w="238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EEA08DD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0.773</w:t>
            </w:r>
          </w:p>
        </w:tc>
        <w:tc>
          <w:tcPr>
            <w:tcW w:w="1928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362E9B7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0.015</w:t>
            </w:r>
          </w:p>
        </w:tc>
      </w:tr>
      <w:tr w:rsidR="00EB691D" w14:paraId="2194FF25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9031801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Especificidad</w:t>
            </w:r>
          </w:p>
        </w:tc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6BCB62F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0.712</w:t>
            </w:r>
          </w:p>
        </w:tc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0A5D80D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0.536</w:t>
            </w:r>
          </w:p>
        </w:tc>
        <w:tc>
          <w:tcPr>
            <w:tcW w:w="192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55E66A7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-0.176</w:t>
            </w:r>
          </w:p>
        </w:tc>
      </w:tr>
      <w:tr w:rsidR="00EB691D" w14:paraId="28B4AA7A" w14:textId="77777777"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C0CE630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Brier</w:t>
            </w:r>
          </w:p>
        </w:tc>
        <w:tc>
          <w:tcPr>
            <w:tcW w:w="238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5E79EAC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0.178</w:t>
            </w:r>
          </w:p>
        </w:tc>
        <w:tc>
          <w:tcPr>
            <w:tcW w:w="238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1BF013A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0.178</w:t>
            </w:r>
          </w:p>
        </w:tc>
        <w:tc>
          <w:tcPr>
            <w:tcW w:w="1928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9EF89E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0.000</w:t>
            </w:r>
          </w:p>
        </w:tc>
      </w:tr>
    </w:tbl>
    <w:p w14:paraId="35FCE582" w14:textId="77777777" w:rsidR="00EB691D" w:rsidRDefault="00EB691D">
      <w:pPr>
        <w:spacing w:after="20"/>
      </w:pPr>
    </w:p>
    <w:p w14:paraId="41FD883D" w14:textId="77777777" w:rsidR="00EB691D" w:rsidRDefault="00BF28B9">
      <w:pPr>
        <w:spacing w:after="200"/>
        <w:jc w:val="center"/>
      </w:pPr>
      <w:r>
        <w:rPr>
          <w:b/>
          <w:sz w:val="17"/>
        </w:rPr>
        <w:t>Tabla 4.</w:t>
      </w:r>
      <w:r>
        <w:rPr>
          <w:sz w:val="17"/>
        </w:rPr>
        <w:t xml:space="preserve"> Compromiso entre umbrales en test. Bajar el umbral prioriza recall (no dejar casos sin detectar) a costa de precisión y especificidad.</w:t>
      </w:r>
    </w:p>
    <w:p w14:paraId="36606819" w14:textId="77777777" w:rsidR="00EB691D" w:rsidRDefault="00BF28B9">
      <w:r>
        <w:t>El AUC es 0.821 y el average precision 0.799; el intervalo bootstrap del AUC es [0.815, 0.828] y el del F1 es [0.766, 0.779]. La ganancia de recall (0.780 → 0.912) es grande y consistente; la pérdida de precisión (0.737 → 0.670) es el precio de derivar más personas a confirmación. En cribado, ese intercambio suele ser aceptable si la prueba de confirmación es barata y el costo de un falso negativo es alto.</w:t>
      </w:r>
    </w:p>
    <w:tbl>
      <w:tblPr>
        <w:tblW w:w="0" w:type="auto"/>
        <w:jc w:val="center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  <w:tblLook w:val="04A0" w:firstRow="1" w:lastRow="0" w:firstColumn="1" w:lastColumn="0" w:noHBand="0" w:noVBand="1"/>
      </w:tblPr>
      <w:tblGrid>
        <w:gridCol w:w="9354"/>
      </w:tblGrid>
      <w:tr w:rsidR="00EB691D" w14:paraId="2417FF48" w14:textId="77777777">
        <w:trPr>
          <w:jc w:val="center"/>
        </w:trPr>
        <w:tc>
          <w:tcPr>
            <w:tcW w:w="9354" w:type="dxa"/>
            <w:shd w:val="clear" w:color="auto" w:fill="F1F7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B865C0D" w14:textId="77777777" w:rsidR="00EB691D" w:rsidRDefault="00BF28B9">
            <w:pPr>
              <w:spacing w:after="40"/>
            </w:pPr>
            <w:r>
              <w:rPr>
                <w:b/>
                <w:color w:val="0F766E"/>
                <w:sz w:val="16"/>
              </w:rPr>
              <w:t>CALIBRACIÓN</w:t>
            </w:r>
          </w:p>
          <w:p w14:paraId="5C8637D0" w14:textId="77777777" w:rsidR="00EB691D" w:rsidRDefault="00BF28B9">
            <w:pPr>
              <w:spacing w:after="0"/>
            </w:pPr>
            <w:r>
              <w:rPr>
                <w:sz w:val="19"/>
              </w:rPr>
              <w:t>El Brier score es 0.178 y la curva de calibración muestra desviaciones en la zona alta. Las probabilidades sirven para ordenar riesgo, pero no para decir a una persona “tiene 63 % de probabilidad de diabetes”. Antes de un uso clínico se requiere recalibración (Platt o isotónica) y validación externa.</w:t>
            </w:r>
          </w:p>
        </w:tc>
      </w:tr>
    </w:tbl>
    <w:p w14:paraId="47A92308" w14:textId="77777777" w:rsidR="00EB691D" w:rsidRDefault="00EB691D">
      <w:pPr>
        <w:spacing w:after="40"/>
      </w:pPr>
    </w:p>
    <w:p w14:paraId="3EB1B463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5EA0304" wp14:editId="4D8264E7">
            <wp:extent cx="5040000" cy="457333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c_ro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7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0292" w14:textId="77777777" w:rsidR="00EB691D" w:rsidRDefault="00BF28B9">
      <w:pPr>
        <w:pStyle w:val="Descripcin"/>
      </w:pPr>
      <w:r>
        <w:rPr>
          <w:color w:val="12202F"/>
        </w:rPr>
        <w:t xml:space="preserve">Figura 6. </w:t>
      </w:r>
      <w:r>
        <w:rPr>
          <w:i w:val="0"/>
        </w:rPr>
        <w:t>Curva ROC en test. Un AUC de 0.821 indica buena separación entre personas con y sin diabetes.</w:t>
      </w:r>
    </w:p>
    <w:p w14:paraId="45097541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65D174" wp14:editId="43211952">
            <wp:extent cx="4320000" cy="333983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c_confus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3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0CC4" w14:textId="77777777" w:rsidR="00EB691D" w:rsidRDefault="00BF28B9">
      <w:pPr>
        <w:pStyle w:val="Descripcin"/>
      </w:pPr>
      <w:r>
        <w:rPr>
          <w:color w:val="12202F"/>
        </w:rPr>
        <w:t xml:space="preserve">Figura 7. </w:t>
      </w:r>
      <w:r>
        <w:rPr>
          <w:i w:val="0"/>
        </w:rPr>
        <w:t xml:space="preserve">Matriz de confusión con umbral 0.38. Se </w:t>
      </w:r>
      <w:r>
        <w:rPr>
          <w:i w:val="0"/>
        </w:rPr>
        <w:t>prioriza no dejar casos positivos sin detectar; los falsos positivos se derivan a confirmación.</w:t>
      </w:r>
    </w:p>
    <w:p w14:paraId="45CA7FFD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D531E2" wp14:editId="78E795CC">
            <wp:extent cx="5400000" cy="35142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c_threshold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DD03" w14:textId="77777777" w:rsidR="00EB691D" w:rsidRDefault="00BF28B9">
      <w:pPr>
        <w:pStyle w:val="Descripcin"/>
      </w:pPr>
      <w:r>
        <w:rPr>
          <w:color w:val="12202F"/>
        </w:rPr>
        <w:t xml:space="preserve">Figura 8. </w:t>
      </w:r>
      <w:r>
        <w:rPr>
          <w:i w:val="0"/>
        </w:rPr>
        <w:t>Barrido de umbral. Bajar de 0.50 a 0.38 eleva el recall de 0.780 a 0.912 a costa de precisión.</w:t>
      </w:r>
    </w:p>
    <w:p w14:paraId="10D7763D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6AA61F" wp14:editId="0173EC93">
            <wp:extent cx="4860000" cy="42882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c_calibr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B3D7" w14:textId="77777777" w:rsidR="00EB691D" w:rsidRDefault="00BF28B9">
      <w:pPr>
        <w:pStyle w:val="Descripcin"/>
      </w:pPr>
      <w:r>
        <w:rPr>
          <w:color w:val="12202F"/>
        </w:rPr>
        <w:t xml:space="preserve">Figura 9. </w:t>
      </w:r>
      <w:r>
        <w:rPr>
          <w:i w:val="0"/>
        </w:rPr>
        <w:t>Calibración de las probabilidades. La curva se aleja de la diagonal en los extremos; se recomienda recalibrar antes de comunicar riesgos individuales.</w:t>
      </w:r>
    </w:p>
    <w:p w14:paraId="050302FF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74779CD" wp14:editId="6C18825D">
            <wp:extent cx="5040000" cy="371887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c_importan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1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937A" w14:textId="77777777" w:rsidR="00EB691D" w:rsidRDefault="00BF28B9">
      <w:pPr>
        <w:pStyle w:val="Descripcin"/>
      </w:pPr>
      <w:r>
        <w:rPr>
          <w:color w:val="12202F"/>
        </w:rPr>
        <w:t xml:space="preserve">Figura 10. </w:t>
      </w:r>
      <w:r>
        <w:rPr>
          <w:i w:val="0"/>
        </w:rPr>
        <w:t>Importancia de variables. Salud general, edad, comorbilidad y BMI concentran la señal; los hábitos aportan información incremental.</w:t>
      </w:r>
    </w:p>
    <w:p w14:paraId="2EA49AEB" w14:textId="77777777" w:rsidR="00EB691D" w:rsidRDefault="00BF28B9">
      <w:pPr>
        <w:pStyle w:val="Ttulo2"/>
      </w:pPr>
      <w:bookmarkStart w:id="20" w:name="_Toc244082819"/>
      <w:r>
        <w:t>4.3 CatBoost · UCI Student Dropout</w:t>
      </w:r>
      <w:bookmarkEnd w:id="20"/>
    </w:p>
    <w:p w14:paraId="7BD7FCEA" w14:textId="77777777" w:rsidR="00EB691D" w:rsidRDefault="00BF28B9">
      <w:pPr>
        <w:pStyle w:val="Ttulo3"/>
      </w:pPr>
      <w:r>
        <w:t>Búsqueda y configuración</w:t>
      </w:r>
    </w:p>
    <w:p w14:paraId="280E8B27" w14:textId="77777777" w:rsidR="00EB691D" w:rsidRDefault="00BF28B9">
      <w:r>
        <w:t xml:space="preserve">La mejor configuración fue </w:t>
      </w:r>
      <w:r>
        <w:rPr>
          <w:b/>
        </w:rPr>
        <w:t>depth = 5, lr = 0.1, l2 = 5, iteraciones = 350, random_strength = 1, bagging_temperature = 0, auto_class_weights = Balanced</w:t>
      </w:r>
      <w:r>
        <w:t>, con macro-F1 de validación cruzada 0.726. El early stopping usó 172 árboles de los 350 configurados. La Tabla 5 reporta las métricas globales y por clase.</w:t>
      </w:r>
    </w:p>
    <w:tbl>
      <w:tblPr>
        <w:tblStyle w:val="Tablaconcuadrcula"/>
        <w:tblW w:w="0" w:type="auto"/>
        <w:jc w:val="center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14"/>
        <w:gridCol w:w="1814"/>
        <w:gridCol w:w="1814"/>
        <w:gridCol w:w="1247"/>
      </w:tblGrid>
      <w:tr w:rsidR="00EB691D" w14:paraId="5C4DE31B" w14:textId="77777777">
        <w:trPr>
          <w:cantSplit/>
          <w:tblHeader/>
          <w:jc w:val="center"/>
        </w:trPr>
        <w:tc>
          <w:tcPr>
            <w:tcW w:w="2268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0FD319B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8"/>
              </w:rPr>
              <w:t>Clase</w:t>
            </w:r>
          </w:p>
        </w:tc>
        <w:tc>
          <w:tcPr>
            <w:tcW w:w="1814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C64EA5E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8"/>
              </w:rPr>
              <w:t>Precisión</w:t>
            </w:r>
          </w:p>
        </w:tc>
        <w:tc>
          <w:tcPr>
            <w:tcW w:w="1814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67FD091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814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0714243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w="1247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407DA49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8"/>
              </w:rPr>
              <w:t>Soporte</w:t>
            </w:r>
          </w:p>
        </w:tc>
      </w:tr>
      <w:tr w:rsidR="00EB691D" w14:paraId="71F67940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30E72AD" w14:textId="77777777" w:rsidR="00EB691D" w:rsidRDefault="00BF28B9">
            <w:pPr>
              <w:spacing w:after="0"/>
              <w:jc w:val="left"/>
            </w:pPr>
            <w:r>
              <w:rPr>
                <w:b/>
                <w:sz w:val="18"/>
              </w:rPr>
              <w:t>Dropout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C5237F4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0.804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9397512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0.694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C4CD674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0.745</w:t>
            </w:r>
          </w:p>
        </w:tc>
        <w:tc>
          <w:tcPr>
            <w:tcW w:w="124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ACC12B5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284</w:t>
            </w:r>
          </w:p>
        </w:tc>
      </w:tr>
      <w:tr w:rsidR="00EB691D" w14:paraId="3C9CACA5" w14:textId="77777777"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79681BE" w14:textId="77777777" w:rsidR="00EB691D" w:rsidRDefault="00BF28B9">
            <w:pPr>
              <w:spacing w:after="0"/>
              <w:jc w:val="left"/>
            </w:pPr>
            <w:r>
              <w:rPr>
                <w:b/>
                <w:sz w:val="18"/>
              </w:rPr>
              <w:t>Enrolled</w:t>
            </w:r>
          </w:p>
        </w:tc>
        <w:tc>
          <w:tcPr>
            <w:tcW w:w="181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3FC024F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0.418</w:t>
            </w:r>
          </w:p>
        </w:tc>
        <w:tc>
          <w:tcPr>
            <w:tcW w:w="181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5F15196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0.629</w:t>
            </w:r>
          </w:p>
        </w:tc>
        <w:tc>
          <w:tcPr>
            <w:tcW w:w="181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5D3CCDF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0.503</w:t>
            </w:r>
          </w:p>
        </w:tc>
        <w:tc>
          <w:tcPr>
            <w:tcW w:w="1247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96757B5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159</w:t>
            </w:r>
          </w:p>
        </w:tc>
      </w:tr>
      <w:tr w:rsidR="00EB691D" w14:paraId="77D5FCAB" w14:textId="77777777">
        <w:trPr>
          <w:cantSplit/>
          <w:jc w:val="center"/>
        </w:trPr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1981360" w14:textId="77777777" w:rsidR="00EB691D" w:rsidRDefault="00BF28B9">
            <w:pPr>
              <w:spacing w:after="0"/>
              <w:jc w:val="left"/>
            </w:pPr>
            <w:r>
              <w:rPr>
                <w:b/>
                <w:sz w:val="18"/>
              </w:rPr>
              <w:t>Graduate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22C371F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0.873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54B73A9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0.792</w:t>
            </w:r>
          </w:p>
        </w:tc>
        <w:tc>
          <w:tcPr>
            <w:tcW w:w="181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AA0D43E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0.830</w:t>
            </w:r>
          </w:p>
        </w:tc>
        <w:tc>
          <w:tcPr>
            <w:tcW w:w="124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6FB0AB1" w14:textId="77777777" w:rsidR="00EB691D" w:rsidRDefault="00BF28B9">
            <w:pPr>
              <w:spacing w:after="0"/>
              <w:jc w:val="left"/>
            </w:pPr>
            <w:r>
              <w:rPr>
                <w:sz w:val="18"/>
              </w:rPr>
              <w:t>442</w:t>
            </w:r>
          </w:p>
        </w:tc>
      </w:tr>
    </w:tbl>
    <w:p w14:paraId="674B1A30" w14:textId="77777777" w:rsidR="00EB691D" w:rsidRDefault="00EB691D">
      <w:pPr>
        <w:spacing w:after="20"/>
      </w:pPr>
    </w:p>
    <w:p w14:paraId="47389D32" w14:textId="77777777" w:rsidR="00EB691D" w:rsidRDefault="00BF28B9">
      <w:pPr>
        <w:spacing w:after="200"/>
        <w:jc w:val="center"/>
      </w:pPr>
      <w:r>
        <w:rPr>
          <w:b/>
          <w:sz w:val="17"/>
        </w:rPr>
        <w:t>Tabla 5.</w:t>
      </w:r>
      <w:r>
        <w:rPr>
          <w:sz w:val="17"/>
        </w:rPr>
        <w:t xml:space="preserve"> Métricas por clase en test (885 estudiantes). Macro-F1 = 0.693; weighted-F1 = 0.744; accuracy = 0.731; balanced accuracy = 0.705.</w:t>
      </w:r>
    </w:p>
    <w:p w14:paraId="61F3675F" w14:textId="77777777" w:rsidR="00EB691D" w:rsidRDefault="00BF28B9">
      <w:r>
        <w:t>El AUC-OvR es 0.886 y el log-loss 0.620. La clase Enrolled concentra la dificultad: su precisión (0.418) es baja porque comparte frontera con Dropout y Graduate. El modelo detecta bien Dropout (recall 0.694; F1 0.745) y Graduate (recall 0.792; F1 0.830), que son las decisiones de mayor consecuencia operativa. Los intervalos bootstrap son [0.703, 0.757] para accuracy y [0.664, 0.722] para macro-F1.</w:t>
      </w:r>
    </w:p>
    <w:tbl>
      <w:tblPr>
        <w:tblW w:w="0" w:type="auto"/>
        <w:jc w:val="center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  <w:tblLook w:val="04A0" w:firstRow="1" w:lastRow="0" w:firstColumn="1" w:lastColumn="0" w:noHBand="0" w:noVBand="1"/>
      </w:tblPr>
      <w:tblGrid>
        <w:gridCol w:w="9354"/>
      </w:tblGrid>
      <w:tr w:rsidR="00EB691D" w14:paraId="7BE089DA" w14:textId="77777777">
        <w:trPr>
          <w:jc w:val="center"/>
        </w:trPr>
        <w:tc>
          <w:tcPr>
            <w:tcW w:w="9354" w:type="dxa"/>
            <w:shd w:val="clear" w:color="auto" w:fill="F1F7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1D18A0B" w14:textId="77777777" w:rsidR="00EB691D" w:rsidRDefault="00BF28B9">
            <w:pPr>
              <w:spacing w:after="40"/>
            </w:pPr>
            <w:r>
              <w:rPr>
                <w:b/>
                <w:color w:val="0F766E"/>
                <w:sz w:val="16"/>
              </w:rPr>
              <w:t>LECTURA DE NEGOCIO</w:t>
            </w:r>
          </w:p>
          <w:p w14:paraId="6EA99C5D" w14:textId="77777777" w:rsidR="00EB691D" w:rsidRDefault="00BF28B9">
            <w:pPr>
              <w:spacing w:after="0"/>
            </w:pPr>
            <w:r>
              <w:rPr>
                <w:sz w:val="19"/>
              </w:rPr>
              <w:t>El modelo no debe etiquetar a un estudiante como “abandono” de forma automática. Su valor es priorizar tutorías y revisar casos con un equipo humano. La clase Enrolled es una señal de que el sistema debe mirar trayectorias, no solo un snapshot: un estudiante en curso puede graduarse o abandonar con cambios pequeños en las variables.</w:t>
            </w:r>
          </w:p>
        </w:tc>
      </w:tr>
    </w:tbl>
    <w:p w14:paraId="701569F4" w14:textId="77777777" w:rsidR="00EB691D" w:rsidRDefault="00EB691D">
      <w:pPr>
        <w:spacing w:after="40"/>
      </w:pPr>
    </w:p>
    <w:p w14:paraId="008E95ED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34E2DBD" wp14:editId="693D5A30">
            <wp:extent cx="4320000" cy="372123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i_confus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2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684E" w14:textId="77777777" w:rsidR="00EB691D" w:rsidRDefault="00BF28B9">
      <w:pPr>
        <w:pStyle w:val="Descripcin"/>
      </w:pPr>
      <w:r>
        <w:rPr>
          <w:color w:val="12202F"/>
        </w:rPr>
        <w:t xml:space="preserve">Figura 11. </w:t>
      </w:r>
      <w:r>
        <w:rPr>
          <w:i w:val="0"/>
        </w:rPr>
        <w:t>Matriz de confusión 3×3. La clase Enrolled es la más difícil: comparte frontera con Dropout y Graduate.</w:t>
      </w:r>
    </w:p>
    <w:p w14:paraId="052075EC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B9DBEC" wp14:editId="0236E094">
            <wp:extent cx="5400000" cy="319948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i_per_cla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87DF" w14:textId="77777777" w:rsidR="00EB691D" w:rsidRDefault="00BF28B9">
      <w:pPr>
        <w:pStyle w:val="Descripcin"/>
      </w:pPr>
      <w:r>
        <w:rPr>
          <w:color w:val="12202F"/>
        </w:rPr>
        <w:t xml:space="preserve">Figura 12. </w:t>
      </w:r>
      <w:r>
        <w:rPr>
          <w:i w:val="0"/>
        </w:rPr>
        <w:t>Precisión, recall y F1 por clase. Dropout y Graduate superan 0.74 de F1; Enrolled queda en 0.50.</w:t>
      </w:r>
    </w:p>
    <w:p w14:paraId="64614522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E523A5A" wp14:editId="0395451A">
            <wp:extent cx="5220000" cy="433525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i_ro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3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225D" w14:textId="77777777" w:rsidR="00EB691D" w:rsidRDefault="00BF28B9">
      <w:pPr>
        <w:pStyle w:val="Descripcin"/>
      </w:pPr>
      <w:r>
        <w:rPr>
          <w:color w:val="12202F"/>
        </w:rPr>
        <w:t xml:space="preserve">Figura 13. </w:t>
      </w:r>
      <w:r>
        <w:rPr>
          <w:i w:val="0"/>
        </w:rPr>
        <w:t>Curvas ROC one-vs-rest. Graduate es la clase más separable; Enrolled, la más ambigua.</w:t>
      </w:r>
    </w:p>
    <w:p w14:paraId="3A810AAC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88959E" wp14:editId="62E09774">
            <wp:extent cx="5220000" cy="39139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i_importan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4DDE" w14:textId="77777777" w:rsidR="00EB691D" w:rsidRDefault="00BF28B9">
      <w:pPr>
        <w:pStyle w:val="Descripcin"/>
      </w:pPr>
      <w:r>
        <w:rPr>
          <w:color w:val="12202F"/>
        </w:rPr>
        <w:t xml:space="preserve">Figura 14. </w:t>
      </w:r>
      <w:r>
        <w:rPr>
          <w:i w:val="0"/>
        </w:rPr>
        <w:t>Importancia de variables. Las unidades aprobadas del segundo semestre, la matrícula al día y el rendimiento previo dominan la predicción.</w:t>
      </w:r>
    </w:p>
    <w:p w14:paraId="5F4EFEE9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1F1ACD" wp14:editId="0D540643">
            <wp:extent cx="4680000" cy="412941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i_calibra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2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127F" w14:textId="77777777" w:rsidR="00EB691D" w:rsidRDefault="00BF28B9">
      <w:pPr>
        <w:pStyle w:val="Descripcin"/>
      </w:pPr>
      <w:r>
        <w:rPr>
          <w:color w:val="12202F"/>
        </w:rPr>
        <w:t xml:space="preserve">Figura 15. </w:t>
      </w:r>
      <w:r>
        <w:rPr>
          <w:i w:val="0"/>
        </w:rPr>
        <w:t>Calibración de la probabilidad de Dropout. Es útil para priorizar tutorías, no para decisiones automáticas.</w:t>
      </w:r>
    </w:p>
    <w:p w14:paraId="3C509AE2" w14:textId="77777777" w:rsidR="00EB691D" w:rsidRDefault="00BF28B9">
      <w:pPr>
        <w:pStyle w:val="Ttulo2"/>
      </w:pPr>
      <w:bookmarkStart w:id="21" w:name="_Toc244082820"/>
      <w:r>
        <w:t xml:space="preserve">4.4 Comparación entre los </w:t>
      </w:r>
      <w:r>
        <w:t>tres ensambles</w:t>
      </w:r>
      <w:bookmarkEnd w:id="21"/>
    </w:p>
    <w:p w14:paraId="7B52969B" w14:textId="77777777" w:rsidR="00EB691D" w:rsidRDefault="00BF28B9">
      <w:r>
        <w:t>La Tabla 6 resume el desempeño y el costo. La comparación debe leerse con cautela: las tareas, los tamaños y las métricas no son intercambiables. Un RMSE de 2.0 unidades/día no es “mejor” que un AUC de 0.82; son respuestas a preguntas distintas.</w:t>
      </w:r>
    </w:p>
    <w:tbl>
      <w:tblPr>
        <w:tblStyle w:val="Tablaconcuadrcula"/>
        <w:tblW w:w="0" w:type="auto"/>
        <w:jc w:val="center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417"/>
        <w:gridCol w:w="1361"/>
        <w:gridCol w:w="2381"/>
        <w:gridCol w:w="2268"/>
        <w:gridCol w:w="1361"/>
      </w:tblGrid>
      <w:tr w:rsidR="00EB691D" w14:paraId="65DD3716" w14:textId="77777777">
        <w:trPr>
          <w:cantSplit/>
          <w:tblHeader/>
          <w:jc w:val="center"/>
        </w:trPr>
        <w:tc>
          <w:tcPr>
            <w:tcW w:w="1587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A68B597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w="1417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E0B304F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1361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E4900FE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2381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1B7F641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Métrica principal</w:t>
            </w:r>
          </w:p>
        </w:tc>
        <w:tc>
          <w:tcPr>
            <w:tcW w:w="2268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96ED741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Métrica secundaria</w:t>
            </w:r>
          </w:p>
        </w:tc>
        <w:tc>
          <w:tcPr>
            <w:tcW w:w="1361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C44C8EF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Modelo</w:t>
            </w:r>
          </w:p>
        </w:tc>
      </w:tr>
      <w:tr w:rsidR="00EB691D" w14:paraId="30B2AF05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2974505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Extra Trees</w:t>
            </w:r>
          </w:p>
        </w:tc>
        <w:tc>
          <w:tcPr>
            <w:tcW w:w="141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03FBE96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Regresión</w:t>
            </w:r>
          </w:p>
        </w:tc>
        <w:tc>
          <w:tcPr>
            <w:tcW w:w="136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87F5E61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22 400</w:t>
            </w:r>
          </w:p>
        </w:tc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9547991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RMSE 1.998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8C890B5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R² 0.607</w:t>
            </w:r>
          </w:p>
        </w:tc>
        <w:tc>
          <w:tcPr>
            <w:tcW w:w="136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1645235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2.9 GB</w:t>
            </w:r>
          </w:p>
        </w:tc>
      </w:tr>
      <w:tr w:rsidR="00EB691D" w14:paraId="46DD47EC" w14:textId="77777777">
        <w:trPr>
          <w:cantSplit/>
          <w:jc w:val="center"/>
        </w:trPr>
        <w:tc>
          <w:tcPr>
            <w:tcW w:w="1587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1F11EB8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AdaBoost</w:t>
            </w:r>
          </w:p>
        </w:tc>
        <w:tc>
          <w:tcPr>
            <w:tcW w:w="1417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A3452C2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Binaria</w:t>
            </w:r>
          </w:p>
        </w:tc>
        <w:tc>
          <w:tcPr>
            <w:tcW w:w="136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457B51E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13 812</w:t>
            </w:r>
          </w:p>
        </w:tc>
        <w:tc>
          <w:tcPr>
            <w:tcW w:w="238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3CC152B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AUC 0.821</w:t>
            </w:r>
          </w:p>
        </w:tc>
        <w:tc>
          <w:tcPr>
            <w:tcW w:w="2268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754E138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F1 0.758</w:t>
            </w:r>
          </w:p>
        </w:tc>
        <w:tc>
          <w:tcPr>
            <w:tcW w:w="136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E510FF0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0.57 MB</w:t>
            </w:r>
          </w:p>
        </w:tc>
      </w:tr>
      <w:tr w:rsidR="00EB691D" w14:paraId="53C40AFB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21D0B7E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CatBoost</w:t>
            </w:r>
          </w:p>
        </w:tc>
        <w:tc>
          <w:tcPr>
            <w:tcW w:w="141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F4EA3B0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Multiclase</w:t>
            </w:r>
          </w:p>
        </w:tc>
        <w:tc>
          <w:tcPr>
            <w:tcW w:w="136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6EA5248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885</w:t>
            </w:r>
          </w:p>
        </w:tc>
        <w:tc>
          <w:tcPr>
            <w:tcW w:w="238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663689B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macro-F1 0.693</w:t>
            </w:r>
          </w:p>
        </w:tc>
        <w:tc>
          <w:tcPr>
            <w:tcW w:w="2268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EB0AA9F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AUC-OvR 0.886</w:t>
            </w:r>
          </w:p>
        </w:tc>
        <w:tc>
          <w:tcPr>
            <w:tcW w:w="136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A8E64F6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0.28 MB</w:t>
            </w:r>
          </w:p>
        </w:tc>
      </w:tr>
    </w:tbl>
    <w:p w14:paraId="22E62251" w14:textId="77777777" w:rsidR="00EB691D" w:rsidRDefault="00EB691D">
      <w:pPr>
        <w:spacing w:after="20"/>
      </w:pPr>
    </w:p>
    <w:p w14:paraId="71BF3CD0" w14:textId="77777777" w:rsidR="00EB691D" w:rsidRDefault="00BF28B9">
      <w:pPr>
        <w:spacing w:after="200"/>
        <w:jc w:val="center"/>
      </w:pPr>
      <w:r>
        <w:rPr>
          <w:b/>
          <w:sz w:val="17"/>
        </w:rPr>
        <w:t>Tabla 6.</w:t>
      </w:r>
      <w:r>
        <w:rPr>
          <w:sz w:val="17"/>
        </w:rPr>
        <w:t xml:space="preserve"> Comparación de desempeño y tamaño de modelo. Los tamaños son los joblib principales; los modelos demo del navegador son más pequeños.</w:t>
      </w:r>
    </w:p>
    <w:p w14:paraId="508CEB07" w14:textId="77777777" w:rsidR="00EB691D" w:rsidRDefault="00BF28B9">
      <w:r>
        <w:t xml:space="preserve">En términos de esfuerzo de ajuste, CatBoost fue el más costoso (búsqueda y entrenamiento completos en ~16 minutos), seguido de Extra Trees (~7 minutos) y AdaBoost (~1.7 minutos). En inferencia interactiva, los tres responden en milisegundos; la diferencia práctica está en el tamaño y en la necesidad de preprocesamiento. AdaBoost y CatBoost ofrecen probabilidades o scores; Extra Trees entrega una predicción continua y una banda de incertidumbre entre árboles. La Figura 16 evidencia además que la búsqueda de </w:t>
      </w:r>
      <w:r>
        <w:t>Extra Trees se estabiliza en una meseta de RMSE, por lo que el modelo no exige un ajuste fino para rendir de forma competitiva.</w:t>
      </w:r>
    </w:p>
    <w:p w14:paraId="492141EF" w14:textId="77777777" w:rsidR="00EB691D" w:rsidRDefault="00BF28B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80FF5F" wp14:editId="4ED1C0D8">
            <wp:extent cx="5220000" cy="259510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searc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9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583A" w14:textId="77777777" w:rsidR="00EB691D" w:rsidRDefault="00BF28B9">
      <w:pPr>
        <w:pStyle w:val="Descripcin"/>
      </w:pPr>
      <w:r>
        <w:rPr>
          <w:color w:val="12202F"/>
        </w:rPr>
        <w:t xml:space="preserve">Figura 16. </w:t>
      </w:r>
      <w:r>
        <w:rPr>
          <w:i w:val="0"/>
        </w:rPr>
        <w:t>Las 12 configuraciones de RandomizedSearchCV para Extra Trees. La mejor combina 366 árboles, profundidad 36 y 70 % de variables por split.</w:t>
      </w:r>
    </w:p>
    <w:p w14:paraId="2EA459DA" w14:textId="77777777" w:rsidR="00EB691D" w:rsidRDefault="00BF28B9">
      <w:r>
        <w:t xml:space="preserve">La lectura integrada es que </w:t>
      </w:r>
      <w:r>
        <w:rPr>
          <w:b/>
        </w:rPr>
        <w:t>no hay un ganador único</w:t>
      </w:r>
      <w:r>
        <w:t>. Extra Trees es la opción natural para regresión tabular de alta dimensionalidad con ruido; AdaBoost es un baseline fuerte, barato e interpretable para clasificación binaria; CatBoost es la mejor opción cuando hay categóricas de alta cardinalidad y se necesita un modelo compacto y preciso. La sección 5 traduce esa conclusión a criterios de aplicación.</w:t>
      </w:r>
    </w:p>
    <w:p w14:paraId="7217BD2F" w14:textId="77777777" w:rsidR="00EB691D" w:rsidRDefault="00BF28B9">
      <w:pPr>
        <w:pStyle w:val="Ttulo1"/>
        <w:pageBreakBefore/>
        <w:pBdr>
          <w:bottom w:val="single" w:sz="6" w:space="4" w:color="D8DEE7"/>
        </w:pBdr>
      </w:pPr>
      <w:bookmarkStart w:id="22" w:name="_Toc244082821"/>
      <w:r>
        <w:lastRenderedPageBreak/>
        <w:t>5. Aplicaciones y análisis crítico</w:t>
      </w:r>
      <w:bookmarkEnd w:id="22"/>
    </w:p>
    <w:p w14:paraId="13C1AEBC" w14:textId="77777777" w:rsidR="00EB691D" w:rsidRDefault="00BF28B9">
      <w:r>
        <w:t xml:space="preserve">Un modelo útil no es solo el que obtiene una métrica alta, sino el que mejora una decisión sin trasladar riesgos invisibles al usuario. Esta sección analiza cada </w:t>
      </w:r>
      <w:r>
        <w:t>caso desde esa perspectiva: qué decisión habilita, qué supuestos exige, qué puede fallar y qué controles humanos y técnicos necesita.</w:t>
      </w:r>
    </w:p>
    <w:p w14:paraId="0859231D" w14:textId="77777777" w:rsidR="00EB691D" w:rsidRDefault="00BF28B9">
      <w:pPr>
        <w:pStyle w:val="Ttulo2"/>
      </w:pPr>
      <w:bookmarkStart w:id="23" w:name="_Toc244082822"/>
      <w:r>
        <w:t>5.1 Retail: inventario con demanda intermitente</w:t>
      </w:r>
      <w:bookmarkEnd w:id="23"/>
    </w:p>
    <w:p w14:paraId="5EA4C794" w14:textId="77777777" w:rsidR="00EB691D" w:rsidRDefault="00BF28B9">
      <w:r>
        <w:t>En M5, la decisión es cuánto reponer y cómo priorizar el surtido. El modelo entrega una predicción diaria por producto-tienda; el MAE de ~1 unidad/día es accionable a nivel de categoría, pero no debe usarse como orden de compra automática. La demanda tiene 59.75 % de ceros: un error absoluto de 1 unidad puede ser enorme en una serie que vende 0.2 unidades/día y pequeño en una que vende 20. Por eso se reporta WAPE y se recomienda segmentar por volumen.</w:t>
      </w:r>
    </w:p>
    <w:p w14:paraId="728973DF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Valor:</w:t>
      </w:r>
      <w:r>
        <w:rPr>
          <w:sz w:val="20"/>
        </w:rPr>
        <w:t xml:space="preserve"> priorización de reposición, detección de series de alta rotación y planificación de seguridad de stock. El modelo reduce el RMSE un 28 % frente a lag_7.</w:t>
      </w:r>
    </w:p>
    <w:p w14:paraId="1E2F1C90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Límite:</w:t>
      </w:r>
      <w:r>
        <w:rPr>
          <w:sz w:val="20"/>
        </w:rPr>
        <w:t xml:space="preserve"> no extrapola tendencias ni promociones fuera del rango histórico; suaviza picos. La muestra de 800 series no cubre las 30 490 del dataset completo.</w:t>
      </w:r>
    </w:p>
    <w:p w14:paraId="10677F2E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Control:</w:t>
      </w:r>
      <w:r>
        <w:rPr>
          <w:sz w:val="20"/>
        </w:rPr>
        <w:t xml:space="preserve"> comparar contra un baseline estacional, monitorear deriva por tienda/departamento y mantener un override humano para eventos y quiebres de stock.</w:t>
      </w:r>
    </w:p>
    <w:p w14:paraId="6D86CA65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Ética/operación:</w:t>
      </w:r>
      <w:r>
        <w:rPr>
          <w:sz w:val="20"/>
        </w:rPr>
        <w:t xml:space="preserve"> una mala predicción puede generar faltantes o exceso de inventario; el costo asimétrico debe incorporarse en la función de decisión, no solo en la métrica.</w:t>
      </w:r>
    </w:p>
    <w:p w14:paraId="670F77DB" w14:textId="77777777" w:rsidR="00EB691D" w:rsidRDefault="00BF28B9">
      <w:r>
        <w:t xml:space="preserve">La implementación razonable es un </w:t>
      </w:r>
      <w:r>
        <w:rPr>
          <w:b/>
        </w:rPr>
        <w:t>sistema de recomendación</w:t>
      </w:r>
      <w:r>
        <w:t>, no un piloto automático: el modelo sugiere, el gerente ajusta y el sistema registra el resultado para reentrenar. La validación debe ser temporal y por tienda; una validación aleatoria mezclaría días futuros con pasados y sobreestimaría el desempeño.</w:t>
      </w:r>
    </w:p>
    <w:p w14:paraId="5775ED71" w14:textId="77777777" w:rsidR="00EB691D" w:rsidRDefault="00BF28B9">
      <w:pPr>
        <w:pStyle w:val="Ttulo2"/>
      </w:pPr>
      <w:bookmarkStart w:id="24" w:name="_Toc244082823"/>
      <w:r>
        <w:t>5.2 Salud pública: cribado con recall alto</w:t>
      </w:r>
      <w:bookmarkEnd w:id="24"/>
    </w:p>
    <w:p w14:paraId="6222DC91" w14:textId="77777777" w:rsidR="00EB691D" w:rsidRDefault="00BF28B9">
      <w:r>
        <w:t>En BRFSS, la decisión es a quién invitar a una confirmación diagnóstica. El costo de un falso negativo es alto; el de un falso positivo es una prueba adicional y ansiedad. Por eso el umbral 0.38 es una decisión de política, no una propiedad del modelo: aumenta el recall a 0.912 y reduce la precisión a 0.670. El Brier de 0.178 y la curva de calibración muestran que las probabilidades no son clínicamente exactas; el modelo debe usarse como ranking de riesgo.</w:t>
      </w:r>
    </w:p>
    <w:p w14:paraId="6E74A2AE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Valor:</w:t>
      </w:r>
      <w:r>
        <w:rPr>
          <w:sz w:val="20"/>
        </w:rPr>
        <w:t xml:space="preserve"> cribado poblacional de bajo costo, con un modelo ligero (0.57 MB) y entrenamiento en segundos; permite priorizar recursos limitados.</w:t>
      </w:r>
    </w:p>
    <w:p w14:paraId="0B91DEA8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Límite:</w:t>
      </w:r>
      <w:r>
        <w:rPr>
          <w:sz w:val="20"/>
        </w:rPr>
        <w:t xml:space="preserve"> la encuesta es autodeclarada; el balanceo 50/50 no representa la prevalencia real; el modelo no incorpora historia clínica ni biomarcadores.</w:t>
      </w:r>
    </w:p>
    <w:p w14:paraId="761786CE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Equidad:</w:t>
      </w:r>
      <w:r>
        <w:rPr>
          <w:sz w:val="20"/>
        </w:rPr>
        <w:t xml:space="preserve"> auditar recall y precisión por edad, sexo, ingreso y educación. Un modelo con buen promedio puede fallar en subgrupos pequeños.</w:t>
      </w:r>
    </w:p>
    <w:p w14:paraId="7F9B7A61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Gobernanza:</w:t>
      </w:r>
      <w:r>
        <w:rPr>
          <w:sz w:val="20"/>
        </w:rPr>
        <w:t xml:space="preserve"> no es diagnóstico; requiere confirmación clínica, explicación al paciente y revisión de sesgos antes de cualquier despliegue.</w:t>
      </w:r>
    </w:p>
    <w:p w14:paraId="0AB2CAA9" w14:textId="77777777" w:rsidR="00EB691D" w:rsidRDefault="00BF28B9">
      <w:pPr>
        <w:pStyle w:val="Ttulo2"/>
      </w:pPr>
      <w:bookmarkStart w:id="25" w:name="_Toc244082824"/>
      <w:r>
        <w:t>5.3 Educación: alerta temprana de abandono</w:t>
      </w:r>
      <w:bookmarkEnd w:id="25"/>
    </w:p>
    <w:p w14:paraId="08156CC5" w14:textId="77777777" w:rsidR="00EB691D" w:rsidRDefault="00BF28B9">
      <w:r>
        <w:t>En UCI, la decisión es qué estudiantes requieren acompañamiento. CatBoost detecta bien Dropout y Graduate, pero confunde Enrolled; además, el dataset es un snapshot con variables de dos semestres, no una secuencia temporal completa. Un despliegue real necesita validación temporal (predecir cohortes futuras), privacidad y un protocolo de intervención.</w:t>
      </w:r>
    </w:p>
    <w:p w14:paraId="38FA7DF6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lastRenderedPageBreak/>
        <w:t>Valor:</w:t>
      </w:r>
      <w:r>
        <w:rPr>
          <w:sz w:val="20"/>
        </w:rPr>
        <w:t xml:space="preserve"> prioriza tutorías y permite asignar recursos a estudiantes con mayor riesgo; la importancia de variables (aprobadas en 2.º semestre, matrícula al día) es accionable.</w:t>
      </w:r>
    </w:p>
    <w:p w14:paraId="7CBF0946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Límite:</w:t>
      </w:r>
      <w:r>
        <w:rPr>
          <w:sz w:val="20"/>
        </w:rPr>
        <w:t xml:space="preserve"> 4 424 filas y 885 en test; la clase Enrolled es ambigua; el modelo puede perpetuar sesgos si se entrena con decisiones pasadas.</w:t>
      </w:r>
    </w:p>
    <w:p w14:paraId="47D3CA80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Ética:</w:t>
      </w:r>
      <w:r>
        <w:rPr>
          <w:sz w:val="20"/>
        </w:rPr>
        <w:t xml:space="preserve"> una etiqueta de “abandono” puede estigmatizar. Debe comunicarse como probabilidad de necesitar apoyo, con explicaciones y derecho a revisión.</w:t>
      </w:r>
    </w:p>
    <w:p w14:paraId="230C64F2" w14:textId="77777777" w:rsidR="00EB691D" w:rsidRDefault="00BF28B9">
      <w:pPr>
        <w:pStyle w:val="Listaconvietas"/>
        <w:spacing w:after="40"/>
        <w:ind w:left="340"/>
      </w:pPr>
      <w:r>
        <w:rPr>
          <w:b/>
          <w:sz w:val="20"/>
        </w:rPr>
        <w:t>Control:</w:t>
      </w:r>
      <w:r>
        <w:rPr>
          <w:sz w:val="20"/>
        </w:rPr>
        <w:t xml:space="preserve"> validación por cohorte, monitoreo de deriva y auditoría de equidad por programa, género y condiciones socioeconómicas.</w:t>
      </w:r>
    </w:p>
    <w:p w14:paraId="2D896697" w14:textId="77777777" w:rsidR="00EB691D" w:rsidRDefault="00BF28B9">
      <w:pPr>
        <w:pStyle w:val="Ttulo2"/>
      </w:pPr>
      <w:bookmarkStart w:id="26" w:name="_Toc244082825"/>
      <w:r>
        <w:t>5.4 Guía de selección</w:t>
      </w:r>
      <w:bookmarkEnd w:id="26"/>
    </w:p>
    <w:tbl>
      <w:tblPr>
        <w:tblStyle w:val="Tablaconcuadrcula"/>
        <w:tblW w:w="0" w:type="auto"/>
        <w:jc w:val="center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041"/>
        <w:gridCol w:w="3969"/>
      </w:tblGrid>
      <w:tr w:rsidR="00EB691D" w14:paraId="6F517A48" w14:textId="77777777">
        <w:trPr>
          <w:cantSplit/>
          <w:tblHeader/>
          <w:jc w:val="center"/>
        </w:trPr>
        <w:tc>
          <w:tcPr>
            <w:tcW w:w="3402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B317E0F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Situación</w:t>
            </w:r>
          </w:p>
        </w:tc>
        <w:tc>
          <w:tcPr>
            <w:tcW w:w="2041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4BDB8B4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Modelo recomendado</w:t>
            </w:r>
          </w:p>
        </w:tc>
        <w:tc>
          <w:tcPr>
            <w:tcW w:w="3969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D638E27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7"/>
              </w:rPr>
              <w:t>Por qué</w:t>
            </w:r>
          </w:p>
        </w:tc>
      </w:tr>
      <w:tr w:rsidR="00EB691D" w14:paraId="3B5C7139" w14:textId="77777777">
        <w:trPr>
          <w:cantSplit/>
          <w:jc w:val="center"/>
        </w:trPr>
        <w:tc>
          <w:tcPr>
            <w:tcW w:w="3402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3CD0FC6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Regresión tabular, ruido, muchos outliers, necesidad de paralelizar</w:t>
            </w:r>
          </w:p>
        </w:tc>
        <w:tc>
          <w:tcPr>
            <w:tcW w:w="204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CE2DCE6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Extra Trees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6411F58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Bagging extremo, bajo costo de tuning, robusto y rápido; no extrapola.</w:t>
            </w:r>
          </w:p>
        </w:tc>
      </w:tr>
      <w:tr w:rsidR="00EB691D" w14:paraId="3B9B7A3B" w14:textId="77777777">
        <w:trPr>
          <w:cantSplit/>
          <w:jc w:val="center"/>
        </w:trPr>
        <w:tc>
          <w:tcPr>
            <w:tcW w:w="3402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4707417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Clasificación binaria, baseline fuerte, interpretabilidad por rondas</w:t>
            </w:r>
          </w:p>
        </w:tc>
        <w:tc>
          <w:tcPr>
            <w:tcW w:w="204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9229522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AdaBoost</w:t>
            </w:r>
          </w:p>
        </w:tc>
        <w:tc>
          <w:tcPr>
            <w:tcW w:w="3969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EC02014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Ligero, secuencial, buena curva ROC; sensible a ruido y calibración imperfecta.</w:t>
            </w:r>
          </w:p>
        </w:tc>
      </w:tr>
      <w:tr w:rsidR="00EB691D" w14:paraId="7448A946" w14:textId="77777777">
        <w:trPr>
          <w:cantSplit/>
          <w:jc w:val="center"/>
        </w:trPr>
        <w:tc>
          <w:tcPr>
            <w:tcW w:w="3402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6ACF08A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Categóricas de alta cardinalidad, multiclase, modelo compacto</w:t>
            </w:r>
          </w:p>
        </w:tc>
        <w:tc>
          <w:tcPr>
            <w:tcW w:w="204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394C66F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CatBoost</w:t>
            </w:r>
          </w:p>
        </w:tc>
        <w:tc>
          <w:tcPr>
            <w:tcW w:w="3969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D8D642B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 xml:space="preserve">Target </w:t>
            </w:r>
            <w:r>
              <w:rPr>
                <w:sz w:val="17"/>
              </w:rPr>
              <w:t>statistics ordenadas, oblivious trees, buen desempeño con pocos datos.</w:t>
            </w:r>
          </w:p>
        </w:tc>
      </w:tr>
      <w:tr w:rsidR="00EB691D" w14:paraId="541B9743" w14:textId="77777777">
        <w:trPr>
          <w:cantSplit/>
          <w:jc w:val="center"/>
        </w:trPr>
        <w:tc>
          <w:tcPr>
            <w:tcW w:w="3402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292D299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Necesidad de probabilidades calibradas</w:t>
            </w:r>
          </w:p>
        </w:tc>
        <w:tc>
          <w:tcPr>
            <w:tcW w:w="204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5A60E45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Recalibrar cualquiera</w:t>
            </w:r>
          </w:p>
        </w:tc>
        <w:tc>
          <w:tcPr>
            <w:tcW w:w="3969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E7E7356" w14:textId="77777777" w:rsidR="00EB691D" w:rsidRDefault="00BF28B9">
            <w:pPr>
              <w:spacing w:after="0"/>
              <w:jc w:val="left"/>
            </w:pPr>
            <w:r>
              <w:rPr>
                <w:sz w:val="17"/>
              </w:rPr>
              <w:t>Ninguno está calibrado por defecto; usar Platt/isotónica con validación externa.</w:t>
            </w:r>
          </w:p>
        </w:tc>
      </w:tr>
    </w:tbl>
    <w:p w14:paraId="4186CA45" w14:textId="77777777" w:rsidR="00EB691D" w:rsidRDefault="00EB691D">
      <w:pPr>
        <w:spacing w:after="20"/>
      </w:pPr>
    </w:p>
    <w:p w14:paraId="6B0A863E" w14:textId="77777777" w:rsidR="00EB691D" w:rsidRDefault="00BF28B9">
      <w:pPr>
        <w:spacing w:after="200"/>
        <w:jc w:val="center"/>
      </w:pPr>
      <w:r>
        <w:rPr>
          <w:b/>
          <w:sz w:val="17"/>
        </w:rPr>
        <w:t>Tabla 7.</w:t>
      </w:r>
      <w:r>
        <w:rPr>
          <w:sz w:val="17"/>
        </w:rPr>
        <w:t xml:space="preserve"> Guía práctica de selección. La decisión final depende de la métrica de negocio, el costo del error y los requisitos de explicabilidad.</w:t>
      </w:r>
    </w:p>
    <w:p w14:paraId="0DCCD5D0" w14:textId="77777777" w:rsidR="00EB691D" w:rsidRDefault="00BF28B9">
      <w:pPr>
        <w:pStyle w:val="Ttulo1"/>
        <w:pageBreakBefore/>
        <w:pBdr>
          <w:bottom w:val="single" w:sz="6" w:space="4" w:color="D8DEE7"/>
        </w:pBdr>
      </w:pPr>
      <w:bookmarkStart w:id="27" w:name="_Toc244082826"/>
      <w:r>
        <w:lastRenderedPageBreak/>
        <w:t>6. Conclusiones</w:t>
      </w:r>
      <w:bookmarkEnd w:id="27"/>
    </w:p>
    <w:p w14:paraId="06334596" w14:textId="77777777" w:rsidR="00EB691D" w:rsidRDefault="00BF28B9">
      <w:r>
        <w:t>Los tres ensambles confirman una idea central: la elección del modelo es inseparable de la estructura del problema y del costo de equivocarse. Extra Trees aprovecha la aleatoriedad para estabilizar una regresión difícil y reduce el error un 28 % frente a un baseline estacional, con un MAE cercano a una unidad/día. AdaBoost demuestra que un modelo pequeño y rápido puede separar casos de diabetes con AUC 0.821; su umbral operativo convierte una métrica en una política de cribado. CatBoost muestra que las cate</w:t>
      </w:r>
      <w:r>
        <w:t>góricas nativas y el boosting ordenado permiten un modelo compacto y preciso en un dataset pequeño y multiclase, aunque la clase Enrolled revela el límite de la definición del target.</w:t>
      </w:r>
    </w:p>
    <w:p w14:paraId="780147BB" w14:textId="77777777" w:rsidR="00EB691D" w:rsidRDefault="00BF28B9">
      <w:r>
        <w:t xml:space="preserve">La comparación no produce un ganador absoluto. Produce un </w:t>
      </w:r>
      <w:r>
        <w:rPr>
          <w:b/>
        </w:rPr>
        <w:t>mapa de decisión</w:t>
      </w:r>
      <w:r>
        <w:t>: Extra Trees para regresión tabular ruidosa y paralelizable; AdaBoost para clasificación binaria con necesidad de recall y bajo costo; CatBoost para categóricas de alta cardinalidad y multiclase. En los tres casos, la validación honesta, la separación de test, el reporte de intervalos y la auditoría de sesgos son tan importantes como el algoritmo.</w:t>
      </w:r>
    </w:p>
    <w:p w14:paraId="6429D2A2" w14:textId="77777777" w:rsidR="00EB691D" w:rsidRDefault="00BF28B9">
      <w:r>
        <w:t>Quedan límites claros: la muestra de M5 no cubre todas las series; el umbral de AdaBoost se eligió en una partición pequeña; CatBoost tiene solo 885 estudiantes en test; las probabilidades no están calibradas para uso clínico. La reproducibilidad está garantizada por el repositorio, las semillas fijas, los scripts de descarga y la verificación de paridad entre Python y JavaScript.</w:t>
      </w:r>
    </w:p>
    <w:p w14:paraId="33827AE0" w14:textId="77777777" w:rsidR="00EB691D" w:rsidRDefault="00BF28B9">
      <w:pPr>
        <w:pStyle w:val="Ttulo2"/>
      </w:pPr>
      <w:bookmarkStart w:id="28" w:name="_Toc244082827"/>
      <w:r>
        <w:t>6.1 Trabajo futuro</w:t>
      </w:r>
      <w:bookmarkEnd w:id="28"/>
    </w:p>
    <w:p w14:paraId="2FB0BE0A" w14:textId="77777777" w:rsidR="00EB691D" w:rsidRDefault="00BF28B9">
      <w:pPr>
        <w:pStyle w:val="Listaconvietas"/>
        <w:spacing w:after="40"/>
        <w:ind w:left="340"/>
      </w:pPr>
      <w:r>
        <w:rPr>
          <w:sz w:val="20"/>
        </w:rPr>
        <w:t>Validación temporal por cohorte y por tienda, con ventanas móviles y monitoreo de deriva.</w:t>
      </w:r>
    </w:p>
    <w:p w14:paraId="2A77573B" w14:textId="77777777" w:rsidR="00EB691D" w:rsidRDefault="00BF28B9">
      <w:pPr>
        <w:pStyle w:val="Listaconvietas"/>
        <w:spacing w:after="40"/>
        <w:ind w:left="340"/>
      </w:pPr>
      <w:r>
        <w:rPr>
          <w:sz w:val="20"/>
        </w:rPr>
        <w:t>Recalibración de AdaBoost y CatBoost con Platt/isotónica y validación externa.</w:t>
      </w:r>
    </w:p>
    <w:p w14:paraId="3F5A44DB" w14:textId="77777777" w:rsidR="00EB691D" w:rsidRDefault="00BF28B9">
      <w:pPr>
        <w:pStyle w:val="Listaconvietas"/>
        <w:spacing w:after="40"/>
        <w:ind w:left="340"/>
      </w:pPr>
      <w:r>
        <w:rPr>
          <w:sz w:val="20"/>
        </w:rPr>
        <w:t>Modelos jerárquicos para M5 (agregación por tienda/departamento) y funciones de pérdida asimétricas.</w:t>
      </w:r>
    </w:p>
    <w:p w14:paraId="051057E9" w14:textId="77777777" w:rsidR="00EB691D" w:rsidRDefault="00BF28B9">
      <w:pPr>
        <w:pStyle w:val="Listaconvietas"/>
        <w:spacing w:after="40"/>
        <w:ind w:left="340"/>
      </w:pPr>
      <w:r>
        <w:rPr>
          <w:sz w:val="20"/>
        </w:rPr>
        <w:t>Análisis de equidad por subgrupos y pruebas de estrés con datos sintéticos.</w:t>
      </w:r>
    </w:p>
    <w:p w14:paraId="5F092AA8" w14:textId="77777777" w:rsidR="00EB691D" w:rsidRDefault="00BF28B9">
      <w:pPr>
        <w:pStyle w:val="Listaconvietas"/>
        <w:spacing w:after="40"/>
        <w:ind w:left="340"/>
      </w:pPr>
      <w:r>
        <w:rPr>
          <w:sz w:val="20"/>
        </w:rPr>
        <w:t>Despliegue del dashboard como GitHub Pages y API de inferencia con límites de uso.</w:t>
      </w:r>
    </w:p>
    <w:p w14:paraId="7DB664E4" w14:textId="77777777" w:rsidR="00EB691D" w:rsidRDefault="00BF28B9">
      <w:pPr>
        <w:pStyle w:val="Ttulo1"/>
        <w:pageBreakBefore/>
        <w:pBdr>
          <w:bottom w:val="single" w:sz="6" w:space="4" w:color="D8DEE7"/>
        </w:pBdr>
      </w:pPr>
      <w:bookmarkStart w:id="29" w:name="_Toc244082828"/>
      <w:r>
        <w:lastRenderedPageBreak/>
        <w:t>7. Referencias</w:t>
      </w:r>
      <w:bookmarkEnd w:id="29"/>
    </w:p>
    <w:p w14:paraId="59497451" w14:textId="77777777" w:rsidR="00EB691D" w:rsidRDefault="00BF28B9">
      <w:pPr>
        <w:spacing w:after="60"/>
        <w:ind w:left="454" w:hanging="454"/>
      </w:pPr>
      <w:r>
        <w:rPr>
          <w:sz w:val="18"/>
        </w:rPr>
        <w:t>Breiman, L. (2001). Random forests. *Machine Learning, 45*(1), 5–32. https://doi.org/10.1023/A:1010933404324</w:t>
      </w:r>
    </w:p>
    <w:p w14:paraId="72001A12" w14:textId="77777777" w:rsidR="00EB691D" w:rsidRDefault="00BF28B9">
      <w:pPr>
        <w:spacing w:after="60"/>
        <w:ind w:left="454" w:hanging="454"/>
      </w:pPr>
      <w:r>
        <w:rPr>
          <w:sz w:val="18"/>
        </w:rPr>
        <w:t>Chen, T., &amp; Guestrin, C. (2016). XGBoost: A scalable tree boosting system. *Proceedings of the 22nd ACM SIGKDD*, 785–794.</w:t>
      </w:r>
    </w:p>
    <w:p w14:paraId="08F50BCB" w14:textId="77777777" w:rsidR="00EB691D" w:rsidRDefault="00BF28B9">
      <w:pPr>
        <w:spacing w:after="60"/>
        <w:ind w:left="454" w:hanging="454"/>
      </w:pPr>
      <w:r>
        <w:rPr>
          <w:sz w:val="18"/>
        </w:rPr>
        <w:t>Dorogush, A. V., Ershov, V., &amp; Gulin, A. (2018). CatBoost: Gradient boosting with categorical features support. *arXiv:1810.11363*.</w:t>
      </w:r>
    </w:p>
    <w:p w14:paraId="3BD229E9" w14:textId="77777777" w:rsidR="00EB691D" w:rsidRDefault="00BF28B9">
      <w:pPr>
        <w:spacing w:after="60"/>
        <w:ind w:left="454" w:hanging="454"/>
      </w:pPr>
      <w:r>
        <w:rPr>
          <w:sz w:val="18"/>
        </w:rPr>
        <w:t>Efron, B., &amp; Tibshirani, R. J. (1993). *An introduction to the bootstrap*. Chapman &amp; Hall.</w:t>
      </w:r>
    </w:p>
    <w:p w14:paraId="089EAE35" w14:textId="77777777" w:rsidR="00EB691D" w:rsidRDefault="00BF28B9">
      <w:pPr>
        <w:spacing w:after="60"/>
        <w:ind w:left="454" w:hanging="454"/>
      </w:pPr>
      <w:r>
        <w:rPr>
          <w:sz w:val="18"/>
        </w:rPr>
        <w:t>Freund, Y., &amp; Schapire, R. E. (1997). A decision-theoretic generalization of on-line learning and an application to boosting. *Journal of Computer and System Sciences, 55*(1), 119–139.</w:t>
      </w:r>
    </w:p>
    <w:p w14:paraId="4A8DE392" w14:textId="77777777" w:rsidR="00EB691D" w:rsidRDefault="00BF28B9">
      <w:pPr>
        <w:spacing w:after="60"/>
        <w:ind w:left="454" w:hanging="454"/>
      </w:pPr>
      <w:r>
        <w:rPr>
          <w:sz w:val="18"/>
        </w:rPr>
        <w:t>Friedman, J., Hastie, T., &amp; Tibshirani, R. (2000). Additive logistic regression: A statistical view of boosting. *The Annals of Statistics, 28*(2), 337–407.</w:t>
      </w:r>
    </w:p>
    <w:p w14:paraId="40603A58" w14:textId="77777777" w:rsidR="00EB691D" w:rsidRDefault="00BF28B9">
      <w:pPr>
        <w:spacing w:after="60"/>
        <w:ind w:left="454" w:hanging="454"/>
      </w:pPr>
      <w:r>
        <w:rPr>
          <w:sz w:val="18"/>
        </w:rPr>
        <w:t>Geurts, P., Ernst, D., &amp; Wehenkel, L. (2006). Extremely randomized trees. *Machine Learning, 63*(1), 3–42.</w:t>
      </w:r>
    </w:p>
    <w:p w14:paraId="46AB27CC" w14:textId="77777777" w:rsidR="00EB691D" w:rsidRDefault="00BF28B9">
      <w:pPr>
        <w:spacing w:after="60"/>
        <w:ind w:left="454" w:hanging="454"/>
      </w:pPr>
      <w:r>
        <w:rPr>
          <w:sz w:val="18"/>
        </w:rPr>
        <w:t>Hastie, T., Tibshirani, R., &amp; Friedman, J. (2009). *The elements of statistical learning* (2nd ed.). Springer.</w:t>
      </w:r>
    </w:p>
    <w:p w14:paraId="2F22912E" w14:textId="77777777" w:rsidR="00EB691D" w:rsidRDefault="00BF28B9">
      <w:pPr>
        <w:spacing w:after="60"/>
        <w:ind w:left="454" w:hanging="454"/>
      </w:pPr>
      <w:r>
        <w:rPr>
          <w:sz w:val="18"/>
        </w:rPr>
        <w:t>James, G., Witten, D., Hastie, T., &amp; Tibshirani, R. (2021). *An introduction to statistical learning* (2nd ed.). Springer.</w:t>
      </w:r>
    </w:p>
    <w:p w14:paraId="5C2863E8" w14:textId="77777777" w:rsidR="00EB691D" w:rsidRDefault="00BF28B9">
      <w:pPr>
        <w:spacing w:after="60"/>
        <w:ind w:left="454" w:hanging="454"/>
      </w:pPr>
      <w:r>
        <w:rPr>
          <w:sz w:val="18"/>
        </w:rPr>
        <w:t>Makridakis, S., Spiliotis, E., &amp; Assimakopoulos, V. (2022). M5 accuracy competition: Results, findings, and conclusions. *International Journal of Forecasting, 38*(4), 1346–1364.</w:t>
      </w:r>
    </w:p>
    <w:p w14:paraId="148D9F17" w14:textId="77777777" w:rsidR="00EB691D" w:rsidRDefault="00BF28B9">
      <w:pPr>
        <w:spacing w:after="60"/>
        <w:ind w:left="454" w:hanging="454"/>
      </w:pPr>
      <w:r>
        <w:rPr>
          <w:sz w:val="18"/>
        </w:rPr>
        <w:t>Pedregosa, F., et al. (2011). Scikit-learn: Machine learning in Python. *Journal of Machine Learning Research, 12*, 2825–2830.</w:t>
      </w:r>
    </w:p>
    <w:p w14:paraId="181CE6BC" w14:textId="77777777" w:rsidR="00EB691D" w:rsidRDefault="00BF28B9">
      <w:pPr>
        <w:spacing w:after="60"/>
        <w:ind w:left="454" w:hanging="454"/>
      </w:pPr>
      <w:r>
        <w:rPr>
          <w:sz w:val="18"/>
        </w:rPr>
        <w:t>Prokhorenkova, L., Gusev, G., Vorobev, A., Dorogush, A. V., &amp; Gulin, A. (2018). CatBoost: Unbiased boosting with categorical features. *Advances in Neural Information Processing Systems, 31*.</w:t>
      </w:r>
    </w:p>
    <w:p w14:paraId="27CC88AC" w14:textId="77777777" w:rsidR="00EB691D" w:rsidRDefault="00BF28B9">
      <w:pPr>
        <w:spacing w:after="60"/>
        <w:ind w:left="454" w:hanging="454"/>
      </w:pPr>
      <w:r>
        <w:rPr>
          <w:sz w:val="18"/>
        </w:rPr>
        <w:t xml:space="preserve">Realinho, V., Machado, J., Baptista, L., &amp; Martins, M. V. (2022). </w:t>
      </w:r>
      <w:r>
        <w:rPr>
          <w:sz w:val="18"/>
        </w:rPr>
        <w:t>Predicting student dropout and academic success. *Data, 7*(11), 146.</w:t>
      </w:r>
    </w:p>
    <w:p w14:paraId="6CA4082C" w14:textId="77777777" w:rsidR="00EB691D" w:rsidRDefault="00BF28B9">
      <w:pPr>
        <w:spacing w:after="60"/>
        <w:ind w:left="454" w:hanging="454"/>
      </w:pPr>
      <w:r>
        <w:rPr>
          <w:sz w:val="18"/>
        </w:rPr>
        <w:t>Saito, T., &amp; Rehmsmeier, M. (2015). The precision-recall plot is more informative than the ROC plot when evaluating binary classifiers on imbalanced datasets. *PLOS ONE, 10*(3), e0118432.</w:t>
      </w:r>
    </w:p>
    <w:p w14:paraId="6BDA6A15" w14:textId="77777777" w:rsidR="00EB691D" w:rsidRDefault="00BF28B9">
      <w:pPr>
        <w:spacing w:after="60"/>
        <w:ind w:left="454" w:hanging="454"/>
      </w:pPr>
      <w:r>
        <w:rPr>
          <w:sz w:val="18"/>
        </w:rPr>
        <w:t>Schapire, R. E., &amp; Singer, Y. (1999). Improved boosting algorithms using confidence-rated predictions. *Machine Learning, 37*(3), 297–336.</w:t>
      </w:r>
    </w:p>
    <w:p w14:paraId="35248943" w14:textId="77777777" w:rsidR="00EB691D" w:rsidRDefault="00BF28B9">
      <w:pPr>
        <w:spacing w:after="60"/>
        <w:ind w:left="454" w:hanging="454"/>
      </w:pPr>
      <w:r>
        <w:rPr>
          <w:sz w:val="18"/>
        </w:rPr>
        <w:t>Centers for Disease Control and Prevention. (2015). *Behavioral Risk Factor Surveillance System survey data*. U.S. Department of Health and Human Services.</w:t>
      </w:r>
    </w:p>
    <w:p w14:paraId="55B29CE4" w14:textId="77777777" w:rsidR="00EB691D" w:rsidRDefault="00BF28B9">
      <w:pPr>
        <w:spacing w:after="60"/>
        <w:ind w:left="454" w:hanging="454"/>
      </w:pPr>
      <w:r>
        <w:rPr>
          <w:sz w:val="18"/>
        </w:rPr>
        <w:t>UCI Machine Learning Repository. (2021). *Predict students' dropout and academic success* [Data set]. https://archive.ics.uci.edu/dataset/697/predict+students+dropout+and+academic+success</w:t>
      </w:r>
    </w:p>
    <w:p w14:paraId="4039B098" w14:textId="77777777" w:rsidR="00EB691D" w:rsidRDefault="00BF28B9">
      <w:pPr>
        <w:spacing w:after="60"/>
        <w:ind w:left="454" w:hanging="454"/>
      </w:pPr>
      <w:r>
        <w:rPr>
          <w:sz w:val="18"/>
        </w:rPr>
        <w:t>Walmart. (2022). *M5 forecasting — accuracy* [Data set]. Kaggle. https://www.kaggle.com/competitions/m5-forecasting-accuracy</w:t>
      </w:r>
    </w:p>
    <w:p w14:paraId="003881ED" w14:textId="77777777" w:rsidR="00EB691D" w:rsidRDefault="00BF28B9">
      <w:pPr>
        <w:pStyle w:val="Ttulo1"/>
        <w:pageBreakBefore/>
        <w:pBdr>
          <w:bottom w:val="single" w:sz="6" w:space="4" w:color="D8DEE7"/>
        </w:pBdr>
      </w:pPr>
      <w:bookmarkStart w:id="30" w:name="_Toc244082829"/>
      <w:r>
        <w:lastRenderedPageBreak/>
        <w:t>A. Anexo A. Grillas de hiperparámetros</w:t>
      </w:r>
      <w:bookmarkEnd w:id="30"/>
    </w:p>
    <w:p w14:paraId="12DD183F" w14:textId="77777777" w:rsidR="00EB691D" w:rsidRDefault="00BF28B9">
      <w:r>
        <w:t xml:space="preserve">La Tabla A1 resume los espacios explorados. Los valores se implementaron con </w:t>
      </w:r>
      <w:r>
        <w:rPr>
          <w:rFonts w:ascii="Consolas" w:hAnsi="Consolas"/>
          <w:shd w:val="clear" w:color="auto" w:fill="EEF2F6"/>
        </w:rPr>
        <w:t>scipy.stats</w:t>
      </w:r>
      <w:r>
        <w:t xml:space="preserve"> y listas discretas; el número de iteraciones de búsqueda se limitó para que el experimento fuera reproducible en un equipo personal.</w:t>
      </w:r>
    </w:p>
    <w:tbl>
      <w:tblPr>
        <w:tblStyle w:val="Tablaconcuadrcula"/>
        <w:tblW w:w="0" w:type="auto"/>
        <w:jc w:val="center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5386"/>
        <w:gridCol w:w="1077"/>
        <w:gridCol w:w="2041"/>
      </w:tblGrid>
      <w:tr w:rsidR="00EB691D" w14:paraId="4D9B70DD" w14:textId="77777777">
        <w:trPr>
          <w:cantSplit/>
          <w:tblHeader/>
          <w:jc w:val="center"/>
        </w:trPr>
        <w:tc>
          <w:tcPr>
            <w:tcW w:w="1474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6F7F6BD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w="5386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1C18E4E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6"/>
              </w:rPr>
              <w:t>Espacio</w:t>
            </w:r>
          </w:p>
        </w:tc>
        <w:tc>
          <w:tcPr>
            <w:tcW w:w="1077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97D03A0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6"/>
              </w:rPr>
              <w:t>Iteraciones</w:t>
            </w:r>
          </w:p>
        </w:tc>
        <w:tc>
          <w:tcPr>
            <w:tcW w:w="2041" w:type="dxa"/>
            <w:shd w:val="clear" w:color="auto" w:fill="0A1928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C01014A" w14:textId="77777777" w:rsidR="00EB691D" w:rsidRDefault="00BF28B9">
            <w:pPr>
              <w:jc w:val="left"/>
            </w:pPr>
            <w:r>
              <w:rPr>
                <w:b/>
                <w:color w:val="FFFFFF"/>
                <w:sz w:val="16"/>
              </w:rPr>
              <w:t>Validación</w:t>
            </w:r>
          </w:p>
        </w:tc>
      </w:tr>
      <w:tr w:rsidR="00EB691D" w14:paraId="334D5865" w14:textId="77777777">
        <w:trPr>
          <w:cantSplit/>
          <w:jc w:val="center"/>
        </w:trPr>
        <w:tc>
          <w:tcPr>
            <w:tcW w:w="147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45A739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Extra Trees</w:t>
            </w:r>
          </w:p>
        </w:tc>
        <w:tc>
          <w:tcPr>
            <w:tcW w:w="538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E2D26DA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 xml:space="preserve">n_estimators 150–400; max_depth 16–40; max_features </w:t>
            </w:r>
            <w:r>
              <w:rPr>
                <w:sz w:val="16"/>
              </w:rPr>
              <w:t>0.5/0.7/0.9; min_samples_leaf 2–24; min_samples_split 2–20; bootstrap True/False</w:t>
            </w:r>
          </w:p>
        </w:tc>
        <w:tc>
          <w:tcPr>
            <w:tcW w:w="107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538374F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w="204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8AEC1CC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1 split temporal (120k train / 22.4k val)</w:t>
            </w:r>
          </w:p>
        </w:tc>
      </w:tr>
      <w:tr w:rsidR="00EB691D" w14:paraId="5206D698" w14:textId="77777777">
        <w:trPr>
          <w:cantSplit/>
          <w:jc w:val="center"/>
        </w:trPr>
        <w:tc>
          <w:tcPr>
            <w:tcW w:w="1474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944F7C1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AdaBoost</w:t>
            </w:r>
          </w:p>
        </w:tc>
        <w:tc>
          <w:tcPr>
            <w:tcW w:w="5386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5E17185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n_estimators 100–420; learning_rate 0.01–0.4; depth 1–4; min_samples_leaf 1/5/10/20</w:t>
            </w:r>
          </w:p>
        </w:tc>
        <w:tc>
          <w:tcPr>
            <w:tcW w:w="1077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4CCBCF4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14</w:t>
            </w:r>
          </w:p>
        </w:tc>
        <w:tc>
          <w:tcPr>
            <w:tcW w:w="2041" w:type="dxa"/>
            <w:shd w:val="clear" w:color="auto" w:fill="F6F8F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D79BAFA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StratifiedKFold(3)</w:t>
            </w:r>
          </w:p>
        </w:tc>
      </w:tr>
      <w:tr w:rsidR="00EB691D" w14:paraId="4BBDD3AD" w14:textId="77777777">
        <w:trPr>
          <w:cantSplit/>
          <w:jc w:val="center"/>
        </w:trPr>
        <w:tc>
          <w:tcPr>
            <w:tcW w:w="1474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B6373E3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CatBoost</w:t>
            </w:r>
          </w:p>
        </w:tc>
        <w:tc>
          <w:tcPr>
            <w:tcW w:w="5386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161B02B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iterations 250–650; depth 3–8; lr 0.02–0.10; l2 1–10; random_strength 0–2; bagging 0–1</w:t>
            </w:r>
          </w:p>
        </w:tc>
        <w:tc>
          <w:tcPr>
            <w:tcW w:w="1077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BB04041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14</w:t>
            </w:r>
          </w:p>
        </w:tc>
        <w:tc>
          <w:tcPr>
            <w:tcW w:w="204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39DE743" w14:textId="77777777" w:rsidR="00EB691D" w:rsidRDefault="00BF28B9">
            <w:pPr>
              <w:spacing w:after="0"/>
              <w:jc w:val="left"/>
            </w:pPr>
            <w:r>
              <w:rPr>
                <w:sz w:val="16"/>
              </w:rPr>
              <w:t>StratifiedKFold(3)</w:t>
            </w:r>
          </w:p>
        </w:tc>
      </w:tr>
    </w:tbl>
    <w:p w14:paraId="4C6E619F" w14:textId="77777777" w:rsidR="00EB691D" w:rsidRDefault="00EB691D">
      <w:pPr>
        <w:spacing w:after="20"/>
      </w:pPr>
    </w:p>
    <w:p w14:paraId="41A3FF6E" w14:textId="77777777" w:rsidR="00EB691D" w:rsidRDefault="00BF28B9">
      <w:pPr>
        <w:spacing w:after="200"/>
        <w:jc w:val="center"/>
      </w:pPr>
      <w:r>
        <w:rPr>
          <w:b/>
          <w:sz w:val="17"/>
        </w:rPr>
        <w:t>Tabla A1.</w:t>
      </w:r>
      <w:r>
        <w:rPr>
          <w:sz w:val="17"/>
        </w:rPr>
        <w:t xml:space="preserve"> Espacios de búsqueda. Los mejores puntos se muestran en la Tabla 2.</w:t>
      </w:r>
    </w:p>
    <w:p w14:paraId="4B8B03AA" w14:textId="77777777" w:rsidR="00EB691D" w:rsidRDefault="00BF28B9">
      <w:pPr>
        <w:pStyle w:val="Ttulo1"/>
        <w:pageBreakBefore/>
        <w:pBdr>
          <w:bottom w:val="single" w:sz="6" w:space="4" w:color="D8DEE7"/>
        </w:pBdr>
      </w:pPr>
      <w:bookmarkStart w:id="31" w:name="_Toc244082830"/>
      <w:r>
        <w:lastRenderedPageBreak/>
        <w:t>B. Anexo B. Reproducibilidad y estructura</w:t>
      </w:r>
      <w:bookmarkEnd w:id="31"/>
    </w:p>
    <w:p w14:paraId="2F186F65" w14:textId="77777777" w:rsidR="00EB691D" w:rsidRDefault="00BF28B9">
      <w:r>
        <w:t>El repositorio se organiza así:</w:t>
      </w:r>
    </w:p>
    <w:tbl>
      <w:tblPr>
        <w:tblW w:w="0" w:type="auto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Look w:val="04A0" w:firstRow="1" w:lastRow="0" w:firstColumn="1" w:lastColumn="0" w:noHBand="0" w:noVBand="1"/>
      </w:tblPr>
      <w:tblGrid>
        <w:gridCol w:w="9354"/>
      </w:tblGrid>
      <w:tr w:rsidR="00EB691D" w14:paraId="6D74AD01" w14:textId="77777777">
        <w:tc>
          <w:tcPr>
            <w:tcW w:w="9354" w:type="dxa"/>
            <w:shd w:val="clear" w:color="auto" w:fill="0F1E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7638FA" w14:textId="77777777" w:rsidR="00EB691D" w:rsidRDefault="00BF28B9"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E2E8F0"/>
                <w:sz w:val="15"/>
              </w:rPr>
              <w:t>arboles-ensambles-equipo2/</w:t>
            </w:r>
            <w:r>
              <w:rPr>
                <w:rFonts w:ascii="Consolas" w:hAnsi="Consolas"/>
                <w:color w:val="E2E8F0"/>
                <w:sz w:val="15"/>
              </w:rPr>
              <w:br/>
              <w:t>├── docs/                 # dashboard estático (GitHub Pages)</w:t>
            </w:r>
            <w:r>
              <w:rPr>
                <w:rFonts w:ascii="Consolas" w:hAnsi="Consolas"/>
                <w:color w:val="E2E8F0"/>
                <w:sz w:val="15"/>
              </w:rPr>
              <w:br/>
              <w:t>│   ├── index.html</w:t>
            </w:r>
            <w:r>
              <w:rPr>
                <w:rFonts w:ascii="Consolas" w:hAnsi="Consolas"/>
                <w:color w:val="E2E8F0"/>
                <w:sz w:val="15"/>
              </w:rPr>
              <w:br/>
              <w:t>│   ├── assets/{css,js}</w:t>
            </w:r>
            <w:r>
              <w:rPr>
                <w:rFonts w:ascii="Consolas" w:hAnsi="Consolas"/>
                <w:color w:val="E2E8F0"/>
                <w:sz w:val="15"/>
              </w:rPr>
              <w:br/>
              <w:t>│   ├── data/dashboard.json</w:t>
            </w:r>
            <w:r>
              <w:rPr>
                <w:rFonts w:ascii="Consolas" w:hAnsi="Consolas"/>
                <w:color w:val="E2E8F0"/>
                <w:sz w:val="15"/>
              </w:rPr>
              <w:br/>
              <w:t>│   └── models/*.json</w:t>
            </w:r>
            <w:r>
              <w:rPr>
                <w:rFonts w:ascii="Consolas" w:hAnsi="Consolas"/>
                <w:color w:val="E2E8F0"/>
                <w:sz w:val="15"/>
              </w:rPr>
              <w:br/>
              <w:t>├── src/                  # pipeline Python</w:t>
            </w:r>
            <w:r>
              <w:rPr>
                <w:rFonts w:ascii="Consolas" w:hAnsi="Consolas"/>
                <w:color w:val="E2E8F0"/>
                <w:sz w:val="15"/>
              </w:rPr>
              <w:br/>
              <w:t>│   ├── config.py</w:t>
            </w:r>
            <w:r>
              <w:rPr>
                <w:rFonts w:ascii="Consolas" w:hAnsi="Consolas"/>
                <w:color w:val="E2E8F0"/>
                <w:sz w:val="15"/>
              </w:rPr>
              <w:br/>
              <w:t>│   ├── data_m5.py · data_cdc.py · data_uci.py</w:t>
            </w:r>
            <w:r>
              <w:rPr>
                <w:rFonts w:ascii="Consolas" w:hAnsi="Consolas"/>
                <w:color w:val="E2E8F0"/>
                <w:sz w:val="15"/>
              </w:rPr>
              <w:br/>
              <w:t>│   ├── train_extra_trees.py</w:t>
            </w:r>
            <w:r>
              <w:rPr>
                <w:rFonts w:ascii="Consolas" w:hAnsi="Consolas"/>
                <w:color w:val="E2E8F0"/>
                <w:sz w:val="15"/>
              </w:rPr>
              <w:br/>
              <w:t>│   ├── train_adaboost.py</w:t>
            </w:r>
            <w:r>
              <w:rPr>
                <w:rFonts w:ascii="Consolas" w:hAnsi="Consolas"/>
                <w:color w:val="E2E8F0"/>
                <w:sz w:val="15"/>
              </w:rPr>
              <w:br/>
              <w:t>│   ├── train_catboost.py</w:t>
            </w:r>
            <w:r>
              <w:rPr>
                <w:rFonts w:ascii="Consolas" w:hAnsi="Consolas"/>
                <w:color w:val="E2E8F0"/>
                <w:sz w:val="15"/>
              </w:rPr>
              <w:br/>
              <w:t>│   └── export_web.py</w:t>
            </w:r>
            <w:r>
              <w:rPr>
                <w:rFonts w:ascii="Consolas" w:hAnsi="Consolas"/>
                <w:color w:val="E2E8F0"/>
                <w:sz w:val="15"/>
              </w:rPr>
              <w:br/>
              <w:t>├── artifacts/{figures,tables,models}</w:t>
            </w:r>
            <w:r>
              <w:rPr>
                <w:rFonts w:ascii="Consolas" w:hAnsi="Consolas"/>
                <w:color w:val="E2E8F0"/>
                <w:sz w:val="15"/>
              </w:rPr>
              <w:br/>
              <w:t>├── reports/              # DOCX, PDF, ecuaciones</w:t>
            </w:r>
            <w:r>
              <w:rPr>
                <w:rFonts w:ascii="Consolas" w:hAnsi="Consolas"/>
                <w:color w:val="E2E8F0"/>
                <w:sz w:val="15"/>
              </w:rPr>
              <w:br/>
              <w:t>├── scripts/download_data.py</w:t>
            </w:r>
            <w:r>
              <w:rPr>
                <w:rFonts w:ascii="Consolas" w:hAnsi="Consolas"/>
                <w:color w:val="E2E8F0"/>
                <w:sz w:val="15"/>
              </w:rPr>
              <w:br/>
              <w:t>├── run_all.py</w:t>
            </w:r>
            <w:r>
              <w:rPr>
                <w:rFonts w:ascii="Consolas" w:hAnsi="Consolas"/>
                <w:color w:val="E2E8F0"/>
                <w:sz w:val="15"/>
              </w:rPr>
              <w:br/>
              <w:t>└── requirem</w:t>
            </w:r>
            <w:r>
              <w:rPr>
                <w:rFonts w:ascii="Consolas" w:hAnsi="Consolas"/>
                <w:color w:val="E2E8F0"/>
                <w:sz w:val="15"/>
              </w:rPr>
              <w:t>ents.txt</w:t>
            </w:r>
          </w:p>
        </w:tc>
      </w:tr>
    </w:tbl>
    <w:p w14:paraId="301DE591" w14:textId="77777777" w:rsidR="00EB691D" w:rsidRDefault="00EB691D">
      <w:pPr>
        <w:spacing w:after="20"/>
      </w:pPr>
    </w:p>
    <w:p w14:paraId="05FCBC3A" w14:textId="77777777" w:rsidR="00EB691D" w:rsidRDefault="00BF28B9">
      <w:r>
        <w:t>Comandos principales:</w:t>
      </w:r>
    </w:p>
    <w:tbl>
      <w:tblPr>
        <w:tblW w:w="0" w:type="auto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Look w:val="04A0" w:firstRow="1" w:lastRow="0" w:firstColumn="1" w:lastColumn="0" w:noHBand="0" w:noVBand="1"/>
      </w:tblPr>
      <w:tblGrid>
        <w:gridCol w:w="9354"/>
      </w:tblGrid>
      <w:tr w:rsidR="00EB691D" w14:paraId="2E7ECB13" w14:textId="77777777">
        <w:tc>
          <w:tcPr>
            <w:tcW w:w="9354" w:type="dxa"/>
            <w:shd w:val="clear" w:color="auto" w:fill="0F1E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DBAA9" w14:textId="77777777" w:rsidR="00EB691D" w:rsidRDefault="00BF28B9"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E2E8F0"/>
                <w:sz w:val="16"/>
              </w:rPr>
              <w:t>python -m venv .venv</w:t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.venv\Scripts\activate</w:t>
            </w:r>
            <w:r>
              <w:rPr>
                <w:rFonts w:ascii="Consolas" w:hAnsi="Consolas"/>
                <w:color w:val="E2E8F0"/>
                <w:sz w:val="16"/>
              </w:rPr>
              <w:br/>
              <w:t>pip install -r requirements.txt</w:t>
            </w:r>
            <w:r>
              <w:rPr>
                <w:rFonts w:ascii="Consolas" w:hAnsi="Consolas"/>
                <w:color w:val="E2E8F0"/>
                <w:sz w:val="16"/>
              </w:rPr>
              <w:br/>
              <w:t>python scripts/download_data.py</w:t>
            </w:r>
            <w:r>
              <w:rPr>
                <w:rFonts w:ascii="Consolas" w:hAnsi="Consolas"/>
                <w:color w:val="E2E8F0"/>
                <w:sz w:val="16"/>
              </w:rPr>
              <w:br/>
              <w:t>python run_all.py</w:t>
            </w:r>
            <w:r>
              <w:rPr>
                <w:rFonts w:ascii="Consolas" w:hAnsi="Consolas"/>
                <w:color w:val="E2E8F0"/>
                <w:sz w:val="16"/>
              </w:rPr>
              <w:br/>
              <w:t>python -m src.make_report</w:t>
            </w:r>
            <w:r>
              <w:rPr>
                <w:rFonts w:ascii="Consolas" w:hAnsi="Consolas"/>
                <w:color w:val="E2E8F0"/>
                <w:sz w:val="16"/>
              </w:rPr>
              <w:br/>
              <w:t>powershell -ExecutionPolicy Bypass -File scripts/convert_pdf.ps1</w:t>
            </w:r>
          </w:p>
        </w:tc>
      </w:tr>
    </w:tbl>
    <w:p w14:paraId="51415E09" w14:textId="77777777" w:rsidR="00EB691D" w:rsidRDefault="00EB691D">
      <w:pPr>
        <w:spacing w:after="20"/>
      </w:pPr>
    </w:p>
    <w:tbl>
      <w:tblPr>
        <w:tblW w:w="0" w:type="auto"/>
        <w:jc w:val="center"/>
        <w:tblBorders>
          <w:top w:val="single" w:sz="8" w:space="0" w:color="0F766E"/>
          <w:left w:val="single" w:sz="8" w:space="0" w:color="0F766E"/>
          <w:bottom w:val="single" w:sz="8" w:space="0" w:color="0F766E"/>
          <w:right w:val="single" w:sz="8" w:space="0" w:color="0F766E"/>
          <w:insideH w:val="single" w:sz="8" w:space="0" w:color="0F766E"/>
          <w:insideV w:val="single" w:sz="8" w:space="0" w:color="0F766E"/>
        </w:tblBorders>
        <w:tblLook w:val="04A0" w:firstRow="1" w:lastRow="0" w:firstColumn="1" w:lastColumn="0" w:noHBand="0" w:noVBand="1"/>
      </w:tblPr>
      <w:tblGrid>
        <w:gridCol w:w="9354"/>
      </w:tblGrid>
      <w:tr w:rsidR="00EB691D" w14:paraId="51847EFC" w14:textId="77777777">
        <w:trPr>
          <w:jc w:val="center"/>
        </w:trPr>
        <w:tc>
          <w:tcPr>
            <w:tcW w:w="9354" w:type="dxa"/>
            <w:shd w:val="clear" w:color="auto" w:fill="F1F7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3C159B5" w14:textId="77777777" w:rsidR="00EB691D" w:rsidRDefault="00BF28B9">
            <w:pPr>
              <w:spacing w:after="40"/>
            </w:pPr>
            <w:r>
              <w:rPr>
                <w:b/>
                <w:color w:val="0F766E"/>
                <w:sz w:val="16"/>
              </w:rPr>
              <w:t>ENTORNO DE EJECUCIÓN</w:t>
            </w:r>
          </w:p>
          <w:p w14:paraId="3B9B57CF" w14:textId="77777777" w:rsidR="00EB691D" w:rsidRDefault="00BF28B9">
            <w:pPr>
              <w:spacing w:after="0"/>
            </w:pPr>
            <w:r>
              <w:rPr>
                <w:sz w:val="19"/>
              </w:rPr>
              <w:t>Experimentos ejecutados en Windows con Python 3.14, scikit-learn 1.9, CatBoost 1.2.10, NumPy 2.5 y pandas 3.0. Los tiempos de pared fueron 429.9 s para Extra Trees, 99.0 s para AdaBoost y 957.7 s para CatBoost, incluyendo búsqueda, entrenamiento, figuras y exportación. No se usó GPU; son un orden de magnitud, no un benchmark.</w:t>
            </w:r>
          </w:p>
        </w:tc>
      </w:tr>
    </w:tbl>
    <w:p w14:paraId="63085AC4" w14:textId="77777777" w:rsidR="00EB691D" w:rsidRDefault="00EB691D">
      <w:pPr>
        <w:spacing w:after="40"/>
      </w:pPr>
    </w:p>
    <w:p w14:paraId="528F0D82" w14:textId="77777777" w:rsidR="00EB691D" w:rsidRDefault="00BF28B9">
      <w:r>
        <w:t xml:space="preserve">Los datos crudos no se versionan por tamaño; el script de descarga reconstruye </w:t>
      </w:r>
      <w:r>
        <w:rPr>
          <w:rFonts w:ascii="Consolas" w:hAnsi="Consolas"/>
          <w:shd w:val="clear" w:color="auto" w:fill="EEF2F6"/>
        </w:rPr>
        <w:t>data/raw/</w:t>
      </w:r>
      <w:r>
        <w:t xml:space="preserve">. Los modelos principales se regeneran con </w:t>
      </w:r>
      <w:r>
        <w:rPr>
          <w:rFonts w:ascii="Consolas" w:hAnsi="Consolas"/>
          <w:shd w:val="clear" w:color="auto" w:fill="EEF2F6"/>
        </w:rPr>
        <w:t>run_all.py</w:t>
      </w:r>
      <w:r>
        <w:t xml:space="preserve">; el joblib de Extra Trees (2.9 GB) queda fuera de Git y se conserva solo </w:t>
      </w:r>
      <w:r>
        <w:t>localmente. El dashboard funciona con cualquier servidor estático (</w:t>
      </w:r>
      <w:r>
        <w:rPr>
          <w:rFonts w:ascii="Consolas" w:hAnsi="Consolas"/>
          <w:shd w:val="clear" w:color="auto" w:fill="EEF2F6"/>
        </w:rPr>
        <w:t>python -m http.server</w:t>
      </w:r>
      <w:r>
        <w:t xml:space="preserve"> en </w:t>
      </w:r>
      <w:r>
        <w:rPr>
          <w:rFonts w:ascii="Consolas" w:hAnsi="Consolas"/>
          <w:shd w:val="clear" w:color="auto" w:fill="EEF2F6"/>
        </w:rPr>
        <w:t>docs/</w:t>
      </w:r>
      <w:r>
        <w:t>).</w:t>
      </w:r>
    </w:p>
    <w:p w14:paraId="55061B2D" w14:textId="77777777" w:rsidR="00EB691D" w:rsidRDefault="00BF28B9">
      <w:pPr>
        <w:pStyle w:val="Ttulo1"/>
        <w:pageBreakBefore/>
        <w:pBdr>
          <w:bottom w:val="single" w:sz="6" w:space="4" w:color="D8DEE7"/>
        </w:pBdr>
      </w:pPr>
      <w:bookmarkStart w:id="32" w:name="_Toc244082831"/>
      <w:r>
        <w:lastRenderedPageBreak/>
        <w:t>C. Anexo C. Declaración de uso responsable</w:t>
      </w:r>
      <w:bookmarkEnd w:id="32"/>
    </w:p>
    <w:p w14:paraId="664D7D37" w14:textId="77777777" w:rsidR="00EB691D" w:rsidRDefault="00BF28B9">
      <w:r>
        <w:t xml:space="preserve">Este trabajo es académico y reproducible. Los modelos no están validados para uso clínico, financiero o </w:t>
      </w:r>
      <w:r>
        <w:t>académico real. Cualquier despliegue debe someterse a revisión ética, validación externa, monitoreo de deriva y auditoría de equidad. Las decisiones que afectan a personas deben mantener revisión humana y mecanismos de apelación. Los datasets son públicos y anonimizados; aun así, deben respetarse las licencias y las condiciones de uso de cada fuente.</w:t>
      </w:r>
    </w:p>
    <w:sectPr w:rsidR="00EB691D" w:rsidSect="00034616">
      <w:headerReference w:type="default" r:id="rId39"/>
      <w:footerReference w:type="default" r:id="rId40"/>
      <w:pgSz w:w="11906" w:h="16838"/>
      <w:pgMar w:top="1219" w:right="1276" w:bottom="1106" w:left="1276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A9464" w14:textId="77777777" w:rsidR="00BF28B9" w:rsidRDefault="00BF28B9">
      <w:pPr>
        <w:spacing w:after="0" w:line="240" w:lineRule="auto"/>
      </w:pPr>
      <w:r>
        <w:separator/>
      </w:r>
    </w:p>
  </w:endnote>
  <w:endnote w:type="continuationSeparator" w:id="0">
    <w:p w14:paraId="19FD767A" w14:textId="77777777" w:rsidR="00BF28B9" w:rsidRDefault="00BF2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02A5F" w14:textId="77777777" w:rsidR="00EB691D" w:rsidRDefault="00BF28B9">
    <w:pPr>
      <w:pStyle w:val="Piedepgina"/>
      <w:tabs>
        <w:tab w:val="right" w:pos="9411"/>
      </w:tabs>
    </w:pPr>
    <w:r>
      <w:rPr>
        <w:color w:val="5B6B7C"/>
        <w:sz w:val="16"/>
      </w:rPr>
      <w:t>Informe técnico · Octubre 2026</w:t>
    </w:r>
    <w:r>
      <w:tab/>
    </w:r>
    <w:r>
      <w:rPr>
        <w:color w:val="5B6B7C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B6B7C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0C37A" w14:textId="77777777" w:rsidR="00BF28B9" w:rsidRDefault="00BF28B9">
      <w:pPr>
        <w:spacing w:after="0" w:line="240" w:lineRule="auto"/>
      </w:pPr>
      <w:r>
        <w:separator/>
      </w:r>
    </w:p>
  </w:footnote>
  <w:footnote w:type="continuationSeparator" w:id="0">
    <w:p w14:paraId="3D804847" w14:textId="77777777" w:rsidR="00BF28B9" w:rsidRDefault="00BF2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1AFFD" w14:textId="77777777" w:rsidR="00EB691D" w:rsidRDefault="00BF28B9">
    <w:pPr>
      <w:pStyle w:val="Encabezado"/>
      <w:pBdr>
        <w:bottom w:val="single" w:sz="4" w:space="4" w:color="D8DEE7"/>
      </w:pBdr>
      <w:tabs>
        <w:tab w:val="right" w:pos="9411"/>
      </w:tabs>
    </w:pPr>
    <w:r>
      <w:rPr>
        <w:color w:val="5B6B7C"/>
        <w:sz w:val="16"/>
      </w:rPr>
      <w:t>Árboles y Ensambles · Extra Trees, AdaBoost y CatBoost</w:t>
    </w:r>
    <w:r>
      <w:tab/>
    </w:r>
    <w:r>
      <w:rPr>
        <w:color w:val="5B6B7C"/>
        <w:sz w:val="16"/>
      </w:rPr>
      <w:t>Equipo 2 · Luchi-Marita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901188">
    <w:abstractNumId w:val="8"/>
  </w:num>
  <w:num w:numId="2" w16cid:durableId="346516777">
    <w:abstractNumId w:val="6"/>
  </w:num>
  <w:num w:numId="3" w16cid:durableId="1977103715">
    <w:abstractNumId w:val="5"/>
  </w:num>
  <w:num w:numId="4" w16cid:durableId="2129426168">
    <w:abstractNumId w:val="4"/>
  </w:num>
  <w:num w:numId="5" w16cid:durableId="955406380">
    <w:abstractNumId w:val="7"/>
  </w:num>
  <w:num w:numId="6" w16cid:durableId="110327635">
    <w:abstractNumId w:val="3"/>
  </w:num>
  <w:num w:numId="7" w16cid:durableId="1031036314">
    <w:abstractNumId w:val="2"/>
  </w:num>
  <w:num w:numId="8" w16cid:durableId="1384135510">
    <w:abstractNumId w:val="1"/>
  </w:num>
  <w:num w:numId="9" w16cid:durableId="1810974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232D"/>
    <w:rsid w:val="00AA1D8D"/>
    <w:rsid w:val="00B47730"/>
    <w:rsid w:val="00BF28B9"/>
    <w:rsid w:val="00CB0664"/>
    <w:rsid w:val="00EB69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D9657CD"/>
  <w14:defaultImageDpi w14:val="300"/>
  <w15:docId w15:val="{1CAAEF70-0CFB-48C0-A71D-E894DA1A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1" w:lineRule="auto"/>
      <w:jc w:val="both"/>
    </w:pPr>
    <w:rPr>
      <w:rFonts w:ascii="Calibri" w:hAnsi="Calibri"/>
      <w:color w:val="12202F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160"/>
      <w:jc w:val="left"/>
      <w:outlineLvl w:val="0"/>
    </w:pPr>
    <w:rPr>
      <w:rFonts w:asciiTheme="majorHAnsi" w:eastAsiaTheme="majorEastAsia" w:hAnsiTheme="majorHAnsi" w:cstheme="majorBidi"/>
      <w:b/>
      <w:bCs/>
      <w:color w:val="0A1928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/>
      <w:b/>
      <w:bCs/>
      <w:color w:val="0F766E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0A1928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jc w:val="center"/>
    </w:pPr>
    <w:rPr>
      <w:b/>
      <w:bCs/>
      <w:i/>
      <w:color w:val="5B6B7C"/>
      <w:sz w:val="17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F28B9"/>
  </w:style>
  <w:style w:type="paragraph" w:styleId="TDC2">
    <w:name w:val="toc 2"/>
    <w:basedOn w:val="Normal"/>
    <w:next w:val="Normal"/>
    <w:autoRedefine/>
    <w:uiPriority w:val="39"/>
    <w:unhideWhenUsed/>
    <w:rsid w:val="00BF28B9"/>
    <w:pPr>
      <w:ind w:left="210"/>
    </w:pPr>
  </w:style>
  <w:style w:type="character" w:styleId="Hipervnculo">
    <w:name w:val="Hyperlink"/>
    <w:basedOn w:val="Fuentedeprrafopredeter"/>
    <w:uiPriority w:val="99"/>
    <w:unhideWhenUsed/>
    <w:rsid w:val="00BF28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6577</Words>
  <Characters>36175</Characters>
  <Application>Microsoft Office Word</Application>
  <DocSecurity>0</DocSecurity>
  <Lines>301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Luchis</cp:lastModifiedBy>
  <cp:revision>2</cp:revision>
  <dcterms:created xsi:type="dcterms:W3CDTF">2013-12-23T23:15:00Z</dcterms:created>
  <dcterms:modified xsi:type="dcterms:W3CDTF">2026-10-28T17:25:00Z</dcterms:modified>
  <cp:category/>
</cp:coreProperties>
</file>