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SISEXP-UPLA — Arquitectura de Microservicios</w:t>
      </w:r>
    </w:p>
    <w:p>
      <w:pPr>
        <w:pStyle w:val="Subtitle"/>
      </w:pPr>
      <w:r>
        <w:t xml:space="preserve">Universidad Peruana Los Andes — Arquitectura de Software — VIII Ciclo —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6c2178ba525601f83cc328c5ffb455c891ddacf"/>
    <w:p>
      <w:pPr>
        <w:pStyle w:val="Heading1"/>
      </w:pPr>
      <w:r>
        <w:rPr>
          <w:b/>
          <w:bCs/>
        </w:rPr>
        <w:t xml:space="preserve">SISEXP-UPLA — Arquitectura de Microservicios</w:t>
      </w:r>
    </w:p>
    <w:bookmarkStart w:id="10" w:name="universidad-peruana-los-andes"/>
    <w:p>
      <w:pPr>
        <w:pStyle w:val="Heading2"/>
      </w:pPr>
      <w:r>
        <w:rPr>
          <w:b/>
          <w:bCs/>
        </w:rPr>
        <w:t xml:space="preserve">Universidad Peruana Los Andes</w:t>
      </w:r>
    </w:p>
    <w:bookmarkStart w:id="9" w:name="arquitectura-de-software-viii-ciclo-2026"/>
    <w:p>
      <w:pPr>
        <w:pStyle w:val="Heading3"/>
      </w:pPr>
      <w:r>
        <w:rPr>
          <w:b/>
          <w:bCs/>
        </w:rPr>
        <w:t xml:space="preserve">Arquitectura de Software — VIII Ciclo —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58" w:name="tabla-de-contenido"/>
    <w:p>
      <w:pPr>
        <w:pStyle w:val="Heading1"/>
      </w:pPr>
      <w:r>
        <w:rPr>
          <w:b/>
          <w:bCs/>
        </w:rPr>
        <w:t xml:space="preserve">Tabla de Contenido</w:t>
      </w:r>
    </w:p>
    <w:p>
      <w:r>
        <w:pict>
          <v:rect style="width:0;height:1.5pt" o:hralign="center" o:hrstd="t" o:hr="t"/>
        </w:pict>
      </w:r>
    </w:p>
    <w:bookmarkStart w:id="12" w:name="introduccion"/>
    <w:p>
      <w:pPr>
        <w:pStyle w:val="Heading2"/>
      </w:pPr>
      <w:r>
        <w:rPr>
          <w:b/>
          <w:bCs/>
        </w:rPr>
        <w:t xml:space="preserve">1. Introduccion</w:t>
      </w:r>
    </w:p>
    <w:p>
      <w:pPr>
        <w:pStyle w:val="FirstParagraph"/>
      </w:pPr>
      <w:r>
        <w:t xml:space="preserve">SISEXP-UPLA es un sistema de seguimiento y control de expedientes para la Universidad Peruana Los Andes. Este documento describe la</w:t>
      </w:r>
      <w:r>
        <w:t xml:space="preserve"> </w:t>
      </w:r>
      <w:r>
        <w:rPr>
          <w:b/>
          <w:bCs/>
        </w:rPr>
        <w:t xml:space="preserve">migracion de arquitectura monolitica a microservicios</w:t>
      </w:r>
      <w:r>
        <w:t xml:space="preserve">, implementando 12 contenedores Docker con comunicacion REST, RabbitMQ y Service Discovery.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presupuestal: Techo -&gt; POI -&gt; PAP -&gt;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(Usuario, TechoPresupuestal, ActividadPOI, NecesidadPAP, Expediente, DocumentoAdjunto, SeguimientoLog, NotaModificatoria, Notificacion)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(RolUsuario, EstadoExpediente, Urgencia, Naturaleza, EstadoActividad, TipoDocumento, TipoNotificacion, TipoNota, EstadoNota, ActivityAction)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(Administrador, Coordinacion, Secretaria, Director, Laboratorio, Decanato)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Estados 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(Borrador, En_revision, Aprobado, Rechazado, Finalizado, Observado, Derivado)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tack-tecnologico"/>
    <w:p>
      <w:pPr>
        <w:pStyle w:val="Heading2"/>
      </w:pPr>
      <w:r>
        <w:rPr>
          <w:b/>
          <w:bCs/>
        </w:rPr>
        <w:t xml:space="preserve">2. Stack Tecnologico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Tecnologia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Lenguaje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Netflix Eureka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(jjwt)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3-management-alpine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Bases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16-alpine (4 instancias)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29.5 /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 SPA + NGINX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Actuator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3" w:name="arquitectura-de-microservicios"/>
    <w:p>
      <w:pPr>
        <w:pStyle w:val="Heading2"/>
      </w:pPr>
      <w:r>
        <w:rPr>
          <w:b/>
          <w:bCs/>
        </w:rPr>
        <w:t xml:space="preserve">3. Arquitectura de Microservicios</w:t>
      </w:r>
    </w:p>
    <w:p>
      <w:pPr>
        <w:pStyle w:val="FirstParagraph"/>
      </w:pPr>
      <w:r>
        <w:drawing>
          <wp:inline>
            <wp:extent cx="5753100" cy="3994333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iagramas/arquitectura-microservicio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9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diagrama-de-despliegue"/>
    <w:p>
      <w:pPr>
        <w:pStyle w:val="Heading3"/>
      </w:pPr>
      <w:r>
        <w:rPr>
          <w:b/>
          <w:bCs/>
        </w:rPr>
        <w:t xml:space="preserve">3.1 Diagrama de Despliegue</w:t>
      </w:r>
    </w:p>
    <w:p>
      <w:pPr>
        <w:pStyle w:val="CaptionedFigure"/>
      </w:pPr>
      <w:r>
        <w:drawing>
          <wp:inline>
            <wp:extent cx="5753100" cy="776547"/>
            <wp:effectExtent b="0" l="0" r="0" t="0"/>
            <wp:docPr descr="Diagrama de Despliegue" title="" id="18" name="Picture"/>
            <a:graphic>
              <a:graphicData uri="http://schemas.openxmlformats.org/drawingml/2006/picture">
                <pic:pic>
                  <pic:nvPicPr>
                    <pic:cNvPr descr="diagramas/despliegu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7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Despliegue</w:t>
      </w:r>
    </w:p>
    <w:bookmarkEnd w:id="20"/>
    <w:bookmarkStart w:id="21" w:name="bounded-contexts"/>
    <w:p>
      <w:pPr>
        <w:pStyle w:val="Heading3"/>
      </w:pPr>
      <w:r>
        <w:rPr>
          <w:b/>
          <w:bCs/>
        </w:rPr>
        <w:t xml:space="preserve">3.2 Bounded Contexts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7"/>
        <w:gridCol w:w="1817"/>
        <w:gridCol w:w="1558"/>
        <w:gridCol w:w="27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JWT, gestion usuarios/roles, validacion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Techos presupuestales, actividades POI, necesidades PAP, saldos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expedientes, documentos, seguimiento de estados, publica 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 eventos RabbitMQ, crea/consulta 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unico de entrada, filtro JWT global, ruteo a servicios</w:t>
            </w:r>
          </w:p>
        </w:tc>
      </w:tr>
    </w:tbl>
    <w:bookmarkEnd w:id="21"/>
    <w:bookmarkStart w:id="22" w:name="comunicacion"/>
    <w:p>
      <w:pPr>
        <w:pStyle w:val="Heading3"/>
      </w:pPr>
      <w:r>
        <w:rPr>
          <w:b/>
          <w:bCs/>
        </w:rPr>
        <w:t xml:space="preserve">3.3 Comunicacion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42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→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REST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→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REST via Feign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Asincrona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 → notificacion-service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AMQP (RabbitMQ)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→ 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(Service Discovery)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clean-architecture-por-servicio"/>
    <w:p>
      <w:pPr>
        <w:pStyle w:val="Heading2"/>
      </w:pPr>
      <w:r>
        <w:rPr>
          <w:b/>
          <w:bCs/>
        </w:rPr>
        <w:t xml:space="preserve">4. Clean Architecture por Servicio</w:t>
      </w:r>
    </w:p>
    <w:p>
      <w:pPr>
        <w:pStyle w:val="FirstParagraph"/>
      </w:pPr>
      <w:r>
        <w:drawing>
          <wp:inline>
            <wp:extent cx="5753100" cy="974938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iagramas/component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749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Cada servicio implementa</w:t>
      </w:r>
      <w:r>
        <w:t xml:space="preserve"> </w:t>
      </w:r>
      <w:r>
        <w:rPr>
          <w:b/>
          <w:bCs/>
        </w:rPr>
        <w:t xml:space="preserve">4 capas concentricas</w:t>
      </w:r>
      <w:r>
        <w:t xml:space="preserve"> </w:t>
      </w:r>
      <w:r>
        <w:t xml:space="preserve">con dependencias hacia adentro: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88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JPA, Enums, Value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dependencias externas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(</w:t>
            </w:r>
            <w:r>
              <w:t xml:space="preserve">@Service</w:t>
            </w:r>
            <w:r>
              <w:t xml:space="preserve">,</w:t>
            </w:r>
            <w:r>
              <w:t xml:space="preserve"> </w:t>
            </w:r>
            <w:r>
              <w:t xml:space="preserve">@Transactional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uso, logica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Controllers (</w:t>
            </w:r>
            <w:r>
              <w:t xml:space="preserve">@RestController</w:t>
            </w:r>
            <w:r>
              <w:t xml:space="preserve">), Repositorios (interfaces JPA), DTOs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Traduce HTTP ↔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application.properties, Config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Boot, PostgreSQL, RabbitMQ</w:t>
            </w:r>
          </w:p>
        </w:tc>
      </w:tr>
    </w:tbl>
    <w:bookmarkStart w:id="27" w:name="ejemplo-expediente-service"/>
    <w:p>
      <w:pPr>
        <w:pStyle w:val="Heading3"/>
      </w:pPr>
      <w:r>
        <w:rPr>
          <w:b/>
          <w:bCs/>
        </w:rPr>
        <w:t xml:space="preserve">4.1 Ejemplo: expediente-service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Expediente.java, SeguimientoLog.java, DocumentoAdjunto.java, EstadoExpediente.java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ExpedienteService.java, BusinessRulesService.java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ApiExpedienteController.java, ExpedienteRepository.java, CambiarEstadoDTO.java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application.properties, RabbitMQConfig.java, FeignConfig.java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principios-solid-aplicados"/>
    <w:p>
      <w:pPr>
        <w:pStyle w:val="Heading2"/>
      </w:pPr>
      <w:r>
        <w:rPr>
          <w:b/>
          <w:bCs/>
        </w:rPr>
        <w:t xml:space="preserve">5. Principios SOLID Aplicados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1"/>
        <w:gridCol w:w="57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Aplicacion en SISEXP Microservicios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— Single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servicio = 1 bounded context. auth-service solo autentica, presupuesto-service solo gestiona presupuestos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t xml:space="preserve">— Open/Closed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Abierto a extension via RabbitMQ (nuevos consumidores sin modificar productores). Cerrado a modificacion (despliegue independiente)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  <w:r>
              <w:t xml:space="preserve"> </w:t>
            </w:r>
            <w:r>
              <w:t xml:space="preserve">— Liskov 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JpaRepository&lt;T, ID&gt; → Spring Data proxies sustituibles. UserDetailsService → CustomUserDetailsService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— Interface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servicio expone solo los endpoints de su bounded context. Ninguno expone operaciones de otros contextos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— Dependency Inversion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dependen de interfaces de repositorio (no implementaciones). Feign clients abstraen llamadas HTTP. Gateway rutea por service-id (Eureka)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patrones-arquitectonicos"/>
    <w:p>
      <w:pPr>
        <w:pStyle w:val="Heading2"/>
      </w:pPr>
      <w:r>
        <w:rPr>
          <w:b/>
          <w:bCs/>
        </w:rPr>
        <w:t xml:space="preserve">6. Patrones Arquitectonicos</w:t>
      </w:r>
    </w:p>
    <w:bookmarkStart w:id="30" w:name="estructurales"/>
    <w:p>
      <w:pPr>
        <w:pStyle w:val="Heading3"/>
      </w:pPr>
      <w:r>
        <w:rPr>
          <w:b/>
          <w:bCs/>
        </w:rPr>
        <w:t xml:space="preserve">6.1 Estructurales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436"/>
        <w:gridCol w:w="406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Implementacion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→ Service → Repository → Domain en cada microservicio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SPA (cliente) → Spring Boot REST (servidor)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filter chain: JWT validation → Routing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MVC REST controllers en cada servicio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Microservicios con contratos REST bien definidos</w:t>
            </w:r>
          </w:p>
        </w:tc>
      </w:tr>
    </w:tbl>
    <w:bookmarkEnd w:id="30"/>
    <w:bookmarkStart w:id="31" w:name="comunicacion-y-datos"/>
    <w:p>
      <w:pPr>
        <w:pStyle w:val="Heading3"/>
      </w:pPr>
      <w:r>
        <w:rPr>
          <w:b/>
          <w:bCs/>
        </w:rPr>
        <w:t xml:space="preserve">6.2 Comunicacion y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436"/>
        <w:gridCol w:w="406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Implementacion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Gateway (:8080) — ruteo JWT + load-balanced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 Server (:8761) — 4 servicios registrados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— eventos de dominio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Publish-Subscribe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 publica → notificacion-service consume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per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PostgreSQL independientes (:5433-5436)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(Coreografia)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RabbitMQ coordinan consistencia eventual</w:t>
            </w:r>
          </w:p>
        </w:tc>
      </w:tr>
    </w:tbl>
    <w:bookmarkEnd w:id="31"/>
    <w:bookmarkStart w:id="32" w:name="resiliencia"/>
    <w:p>
      <w:pPr>
        <w:pStyle w:val="Heading3"/>
      </w:pPr>
      <w:r>
        <w:rPr>
          <w:b/>
          <w:bCs/>
        </w:rPr>
        <w:t xml:space="preserve">6.3 Resiliencia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436"/>
        <w:gridCol w:w="406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Implementacion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Resilience4j en llamadas REST inter-servicio (Feign)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Retry en RestTemplate con backoff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Actuator /actuator/health en cada servicio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patrones-de-diseno-gof"/>
    <w:p>
      <w:pPr>
        <w:pStyle w:val="Heading2"/>
      </w:pPr>
      <w:r>
        <w:rPr>
          <w:b/>
          <w:bCs/>
        </w:rPr>
        <w:t xml:space="preserve">7. Patrones de Diseno GoF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00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Donde se usa en SISEXP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Beans Spring (</w:t>
            </w:r>
            <w:r>
              <w:t xml:space="preserve">@Service</w:t>
            </w:r>
            <w:r>
              <w:t xml:space="preserve">,</w:t>
            </w:r>
            <w:r>
              <w:t xml:space="preserve"> </w:t>
            </w:r>
            <w:r>
              <w:t xml:space="preserve">@Repository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RabbitConnectionFactory, DataSourceBuilder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ExpedienteDTO.builder(), JwtTokenProvider.buildToken()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JwtAuthenticationFilter adapta JWT a Spring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Resilience4j</w:t>
            </w:r>
            <w:r>
              <w:t xml:space="preserve"> </w:t>
            </w:r>
            <w:r>
              <w:t xml:space="preserve">@CircuitBreaker</w:t>
            </w:r>
            <w:r>
              <w:t xml:space="preserve"> </w:t>
            </w:r>
            <w:r>
              <w:t xml:space="preserve">sobre llamadas Feign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ExpedienteService como fachada ante 3 repositorios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AOP:</w:t>
            </w:r>
            <w:r>
              <w:t xml:space="preserve"> </w:t>
            </w:r>
            <w:r>
              <w:t xml:space="preserve">@Transactional</w:t>
            </w:r>
            <w:r>
              <w:t xml:space="preserve">,</w:t>
            </w:r>
            <w:r>
              <w:t xml:space="preserve"> </w:t>
            </w:r>
            <w:r>
              <w:t xml:space="preserve">@Cacheable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@RabbitListener</w:t>
            </w:r>
            <w:r>
              <w:t xml:space="preserve"> </w:t>
            </w:r>
            <w:r>
              <w:t xml:space="preserve">en notificacion-service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JdbcTemplate, RestTemplate, RabbitTemplate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BusinessRulesService.ejecutarSaldo() por Naturaleza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of Resp.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en Gateway: JWT → Rate Limit →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CambiarEstadoDTO + cambiarEstado()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despliegue-docker-compose"/>
    <w:p>
      <w:pPr>
        <w:pStyle w:val="Heading2"/>
      </w:pPr>
      <w:r>
        <w:rPr>
          <w:b/>
          <w:bCs/>
        </w:rPr>
        <w:t xml:space="preserve">8. Despliegue — Docker Compose</w:t>
      </w:r>
    </w:p>
    <w:bookmarkStart w:id="35" w:name="contenedores-12"/>
    <w:p>
      <w:pPr>
        <w:pStyle w:val="Heading3"/>
      </w:pPr>
      <w:r>
        <w:rPr>
          <w:b/>
          <w:bCs/>
        </w:rPr>
        <w:t xml:space="preserve">8.1 Contenedores (12)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8"/>
        <w:gridCol w:w="1558"/>
        <w:gridCol w:w="1558"/>
        <w:gridCol w:w="1558"/>
        <w:gridCol w:w="233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Check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nginx:alpine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wget /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/actuator/health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wget /actuator/health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/actuator/health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/actuator/health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/actuator/health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sisexp-notificacion-service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/actuator/health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sisexp-auth-db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pg_isready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sisexp-presupuesto-db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pg_isready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sisexp-expediente-db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pg_isready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sisexp-notificacion-db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pg_isready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rabbitmq:3-management-alpine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5672, 15672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rabbitmq-diagnostics</w:t>
            </w:r>
          </w:p>
        </w:tc>
      </w:tr>
    </w:tbl>
    <w:bookmarkEnd w:id="35"/>
    <w:bookmarkStart w:id="36" w:name="orden-de-arranque"/>
    <w:p>
      <w:pPr>
        <w:pStyle w:val="Heading3"/>
      </w:pPr>
      <w:r>
        <w:rPr>
          <w:b/>
          <w:bCs/>
        </w:rPr>
        <w:t xml:space="preserve">8.2 Orden de Arranque</w:t>
      </w:r>
    </w:p>
    <w:p>
      <w:pPr>
        <w:pStyle w:val="SourceCode"/>
      </w:pPr>
      <w:r>
        <w:rPr>
          <w:rStyle w:val="VerbatimChar"/>
        </w:rPr>
        <w:t xml:space="preserve">1. Infrastructure: 4 PostgreSQL + RabbitMQ + Eureka</w:t>
      </w:r>
      <w:r>
        <w:br/>
      </w:r>
      <w:r>
        <w:rPr>
          <w:rStyle w:val="VerbatimChar"/>
        </w:rPr>
        <w:t xml:space="preserve">2. Servicios: auth-service, presupuesto-service</w:t>
      </w:r>
      <w:r>
        <w:br/>
      </w:r>
      <w:r>
        <w:rPr>
          <w:rStyle w:val="VerbatimChar"/>
        </w:rPr>
        <w:t xml:space="preserve">3. Servicios (dependen de RabbitMQ): expediente-service, notificacion-service</w:t>
      </w:r>
      <w:r>
        <w:br/>
      </w:r>
      <w:r>
        <w:rPr>
          <w:rStyle w:val="VerbatimChar"/>
        </w:rPr>
        <w:t xml:space="preserve">4. Gateway: api-gateway</w:t>
      </w:r>
      <w:r>
        <w:br/>
      </w:r>
      <w:r>
        <w:rPr>
          <w:rStyle w:val="VerbatimChar"/>
        </w:rPr>
        <w:t xml:space="preserve">5. Frontend: nginx</w:t>
      </w:r>
    </w:p>
    <w:bookmarkEnd w:id="36"/>
    <w:bookmarkStart w:id="37" w:name="comandos"/>
    <w:p>
      <w:pPr>
        <w:pStyle w:val="Heading3"/>
      </w:pPr>
      <w:r>
        <w:rPr>
          <w:b/>
          <w:bCs/>
        </w:rPr>
        <w:t xml:space="preserve">8.3 Comandos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sisexp-microservicios</w:t>
      </w:r>
      <w:r>
        <w:br/>
      </w:r>
      <w:r>
        <w:br/>
      </w:r>
      <w:r>
        <w:rPr>
          <w:rStyle w:val="CommentTok"/>
        </w:rPr>
        <w:t xml:space="preserve"># Construir todas las imagenes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br/>
      </w:r>
      <w:r>
        <w:rPr>
          <w:rStyle w:val="CommentTok"/>
        </w:rPr>
        <w:t xml:space="preserve"># Iniciar todos los servicios en background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Ver estado de los contenedores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Ver logs de un servicio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auth-service</w:t>
      </w:r>
      <w:r>
        <w:br/>
      </w:r>
      <w:r>
        <w:br/>
      </w:r>
      <w:r>
        <w:rPr>
          <w:rStyle w:val="CommentTok"/>
        </w:rPr>
        <w:t xml:space="preserve"># Detener todo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onitoreo-en-tiempo-real"/>
    <w:p>
      <w:pPr>
        <w:pStyle w:val="Heading2"/>
      </w:pPr>
      <w:r>
        <w:rPr>
          <w:b/>
          <w:bCs/>
        </w:rPr>
        <w:t xml:space="preserve">9. Monitoreo en Tiempo Real</w:t>
      </w:r>
    </w:p>
    <w:p>
      <w:pPr>
        <w:pStyle w:val="FirstParagraph"/>
      </w:pPr>
      <w:r>
        <w:t xml:space="preserve">El dashboard de monitoreo esta en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(servido por NGINX):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 nodos</w:t>
      </w:r>
      <w:r>
        <w:t xml:space="preserve"> </w:t>
      </w:r>
      <w:r>
        <w:t xml:space="preserve">visualizados con iconos, puertos y tecnologias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en vivo</w:t>
      </w:r>
      <w:r>
        <w:t xml:space="preserve">: poll-ea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 </w:t>
      </w:r>
      <w:r>
        <w:t xml:space="preserve">cada 5 segundos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Grafica de actividad</w:t>
      </w:r>
      <w:r>
        <w:t xml:space="preserve">: ActivityLogFilter intercepta todas las llamadas, ActivityBuffer 200 eventos,</w:t>
      </w:r>
      <w:r>
        <w:t xml:space="preserve"> </w:t>
      </w:r>
      <w:r>
        <w:rPr>
          <w:rStyle w:val="VerbatimChar"/>
        </w:rPr>
        <w:t xml:space="preserve">/api/monitor/activity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Indicadores</w:t>
      </w:r>
      <w:r>
        <w:t xml:space="preserve">: verde = UP, amarillo = STARTING, rojo = DOWN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Click en nodo</w:t>
      </w:r>
      <w:r>
        <w:t xml:space="preserve">: muestra componentes (db, rabbit, disk, ping, ssl) con panel detallado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Boton Pausar/Reanudar</w:t>
      </w:r>
      <w:r>
        <w:t xml:space="preserve">: detiene el polling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Boton Sondear Ahora</w:t>
      </w:r>
      <w:r>
        <w:t xml:space="preserve">: consulta inmediata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Header</w:t>
      </w:r>
      <w:r>
        <w:t xml:space="preserve">: UP/DOWN count + latencia en 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Resumen</w:t>
      </w:r>
      <w:r>
        <w:t xml:space="preserve">:</w:t>
      </w:r>
      <w:r>
        <w:t xml:space="preserve"> </w:t>
      </w:r>
      <w:r>
        <w:t xml:space="preserve">“Todo Healthy”</w:t>
      </w:r>
      <w:r>
        <w:t xml:space="preserve"> </w:t>
      </w:r>
      <w:r>
        <w:t xml:space="preserve">/</w:t>
      </w:r>
      <w:r>
        <w:t xml:space="preserve"> </w:t>
      </w:r>
      <w:r>
        <w:t xml:space="preserve">“Problemas Detectados”</w:t>
      </w:r>
    </w:p>
    <w:p>
      <w:r>
        <w:pict>
          <v:rect style="width:0;height:1.5pt" o:hralign="center" o:hrstd="t" o:hr="t"/>
        </w:pict>
      </w:r>
    </w:p>
    <w:bookmarkEnd w:id="39"/>
    <w:bookmarkStart w:id="40" w:name="endpoint-apistatus"/>
    <w:p>
      <w:pPr>
        <w:pStyle w:val="Heading2"/>
      </w:pPr>
      <w:r>
        <w:rPr>
          <w:b/>
          <w:bCs/>
        </w:rPr>
        <w:t xml:space="preserve">10. Endpoint /api/status</w:t>
      </w:r>
    </w:p>
    <w:p>
      <w:pPr>
        <w:pStyle w:val="FirstParagraph"/>
      </w:pPr>
      <w:r>
        <w:rPr>
          <w:b/>
          <w:bCs/>
        </w:rPr>
        <w:t xml:space="preserve">GET /api/status</w:t>
      </w:r>
      <w:r>
        <w:t xml:space="preserve"> </w:t>
      </w:r>
      <w:r>
        <w:t xml:space="preserve">(publico, sin autenticacion)</w:t>
      </w:r>
    </w:p>
    <w:p>
      <w:pPr>
        <w:pStyle w:val="BodyText"/>
      </w:pPr>
      <w:r>
        <w:t xml:space="preserve">Respuesta de ejemplo con los 4 servicios UP: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"58e2221c1a43"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"discoveryComposite"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"diskSpace"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"ssl"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"PRESUPUESTO-SERVICE"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"41feeee35265"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"discoveryComposite"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"diskSpace"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"ssl"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"EXPEDIENTE-SERVICE"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"1420ea9ecd60"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"rabbit"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"discoveryComposite"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"diskSpace"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"ssl"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"NOTIFICACION-SERVICE"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"a5da0a34207c"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"rabbit"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"discoveryComposite"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"diskSpace"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"ssl"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"down"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"healthy"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1782844925013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4" w:name="despliegue-en-produccion-railway-vercel"/>
    <w:p>
      <w:pPr>
        <w:pStyle w:val="Heading2"/>
      </w:pPr>
      <w:r>
        <w:rPr>
          <w:b/>
          <w:bCs/>
        </w:rPr>
        <w:t xml:space="preserve">11. Despliegue en Produccion — Railway + Vercel</w:t>
      </w:r>
    </w:p>
    <w:p>
      <w:pPr>
        <w:pStyle w:val="FirstParagraph"/>
      </w:pPr>
      <w:r>
        <w:t xml:space="preserve">El sistema se despliega en dos plataformas cloud: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0"/>
        <w:gridCol w:w="3090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React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https://frontend-ivory-nine-43.vercel.app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(API Gateway)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https://api-gateway-production-e01a.up.railway.app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(servicios)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servicios internos (private domain)</w:t>
            </w:r>
          </w:p>
        </w:tc>
      </w:tr>
    </w:tbl>
    <w:bookmarkStart w:id="41" w:name="frontend-en-vercel"/>
    <w:p>
      <w:pPr>
        <w:pStyle w:val="Heading3"/>
      </w:pPr>
      <w:r>
        <w:rPr>
          <w:b/>
          <w:bCs/>
        </w:rPr>
        <w:t xml:space="preserve">11.1 Frontend en Vercel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deploy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public/config.js</w:t>
      </w:r>
      <w:r>
        <w:t xml:space="preserve"> </w:t>
      </w:r>
      <w:r>
        <w:t xml:space="preserve">detecta automaticamente el entorno:</w:t>
      </w:r>
    </w:p>
    <w:p>
      <w:pPr>
        <w:pStyle w:val="SourceCode"/>
      </w:pPr>
      <w:r>
        <w:rPr>
          <w:rStyle w:val="NormalTok"/>
        </w:rPr>
        <w:t xml:space="preserve">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(host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".local"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Docker local: nginx proxy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"https://api-gateway-production-e01a.up.railway.app/api"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Vercel -&gt; Railway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41"/>
    <w:bookmarkStart w:id="42" w:name="backend-en-railway-1212-servicios"/>
    <w:p>
      <w:pPr>
        <w:pStyle w:val="Heading3"/>
      </w:pPr>
      <w:r>
        <w:rPr>
          <w:b/>
          <w:bCs/>
        </w:rPr>
        <w:t xml:space="preserve">11.2 Backend en Railway (12/12 servicios)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220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auth-db, presupuesto-db, expediente-db, notificacion-db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16-alpine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3-management-alpine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Netflix Eureka (:8761)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Gateway (:8080)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auth-service, presupuesto-service, expediente-service, notificacion-service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</w:tbl>
    <w:bookmarkEnd w:id="42"/>
    <w:bookmarkStart w:id="43" w:name="lecciones-aprendidas-railway"/>
    <w:p>
      <w:pPr>
        <w:pStyle w:val="Heading3"/>
      </w:pPr>
      <w:r>
        <w:rPr>
          <w:b/>
          <w:bCs/>
        </w:rPr>
        <w:t xml:space="preserve">11.3 Lecciones Aprendidas (Railway)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EUREKA_INSTANCE_HOSTNAME es obligatorio</w:t>
      </w:r>
      <w:r>
        <w:t xml:space="preserve">: sin esto los servicios registran su container ID (ej:</w:t>
      </w:r>
      <w:r>
        <w:t xml:space="preserve"> </w:t>
      </w:r>
      <w:r>
        <w:rPr>
          <w:rStyle w:val="VerbatimChar"/>
        </w:rPr>
        <w:t xml:space="preserve">1cd254d6997e</w:t>
      </w:r>
      <w:r>
        <w:t xml:space="preserve">), que no es resoluble por otros servicios →</w:t>
      </w:r>
      <w:r>
        <w:t xml:space="preserve"> </w:t>
      </w:r>
      <w:r>
        <w:rPr>
          <w:rStyle w:val="VerbatimChar"/>
        </w:rPr>
        <w:t xml:space="preserve">UnknownHostException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EUREKA_CLIENT_SERVICEURL_DEFAULTZONE</w:t>
      </w:r>
      <w:r>
        <w:t xml:space="preserve"> </w:t>
      </w:r>
      <w:r>
        <w:t xml:space="preserve">usa el private domain real de Railway (</w:t>
      </w:r>
      <w:r>
        <w:rPr>
          <w:rStyle w:val="VerbatimChar"/>
        </w:rPr>
        <w:t xml:space="preserve">sisexp-upla-springboot.railway.internal</w:t>
      </w:r>
      <w:r>
        <w:t xml:space="preserve">), no el nombre del servicio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allowCredentials=false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allowedOriginPatterns=*</w:t>
      </w:r>
      <w:r>
        <w:t xml:space="preserve"> </w:t>
      </w:r>
      <w:r>
        <w:t xml:space="preserve">(incompatible con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origins con credentials)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Railway CLI v4.30.5</w:t>
      </w:r>
      <w:r>
        <w:t xml:space="preserve">: interactiva, usar flags</w:t>
      </w:r>
      <w:r>
        <w:t xml:space="preserve"> </w:t>
      </w:r>
      <w:r>
        <w:rPr>
          <w:rStyle w:val="VerbatimChar"/>
        </w:rPr>
        <w:t xml:space="preserve">--service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--variables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-y</w:t>
      </w:r>
      <w:r>
        <w:t xml:space="preserve">. Espaciar consultas para evitar rate limit Cloudflare 1015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ngrok</w:t>
      </w:r>
      <w:r>
        <w:t xml:space="preserve">: free tier muestra pagina interstitial que bloquea CORS preflight. Se migro a Railway con dominio publico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eed-data"/>
    <w:p>
      <w:pPr>
        <w:pStyle w:val="Heading2"/>
      </w:pPr>
      <w:r>
        <w:rPr>
          <w:b/>
          <w:bCs/>
        </w:rPr>
        <w:t xml:space="preserve">12. Seed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704"/>
        <w:gridCol w:w="25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por cada rol: Admin, Coordinacion, Secretaria, Director, Laboratorio, Decanato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techos, 20 POI, 80 PAP, 4 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Techos 2022-2026. S/1.5M en 2026 (50% usado). Notas modificatorias en estados pendiente/configurada/rechazada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expedientes + 6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estados distintos (Borrador a Finalizado), urgencias variadas</w:t>
            </w:r>
          </w:p>
        </w:tc>
      </w:tr>
    </w:tbl>
    <w:bookmarkStart w:id="45" w:name="credenciales-de-prueba"/>
    <w:p>
      <w:pPr>
        <w:pStyle w:val="Heading3"/>
      </w:pPr>
      <w:r>
        <w:t xml:space="preserve">Credenciales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jefe@upla.edu.pe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coord@upla.edu.pe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secretaria@upla.edu.pe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director@upla.edu.pe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lab@upla.edu.pe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decanato@upla.edu.pe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decanato123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data-types-post-auditoria"/>
    <w:p>
      <w:pPr>
        <w:pStyle w:val="Heading2"/>
      </w:pPr>
      <w:r>
        <w:rPr>
          <w:b/>
          <w:bCs/>
        </w:rPr>
        <w:t xml:space="preserve">13. Data Types — Post-Auditoria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2"/>
        <w:gridCol w:w="1643"/>
        <w:gridCol w:w="1494"/>
        <w:gridCol w:w="28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Justificacion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TipoNota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inclusion_item / inclusion_actividad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EstadoNota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/ configurada / rechazada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Naturaleza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 /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limite arbitrario (era VARCHAR(2000))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&gt;2GB (era Integer, max 2.1GB)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length=254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5321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length=150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Acotado</w:t>
            </w:r>
          </w:p>
        </w:tc>
      </w:tr>
    </w:tbl>
    <w:p>
      <w:pPr>
        <w:pStyle w:val="BodyText"/>
      </w:pPr>
      <w:r>
        <w:t xml:space="preserve">Todos los montos: BigDecimal precision=12, scale=2. Enums:</w:t>
      </w:r>
      <w:r>
        <w:t xml:space="preserve"> </w:t>
      </w:r>
      <w:r>
        <w:t xml:space="preserve">@Enumerated</w:t>
      </w:r>
      <w:r>
        <w:t xml:space="preserve">(EnumType.STRING). FK entre servicios: Long (sin</w:t>
      </w:r>
      <w:r>
        <w:t xml:space="preserve"> </w:t>
      </w:r>
      <w:r>
        <w:t xml:space="preserve">@ManyToOne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Start w:id="53" w:name="api-reference-44-endpoints"/>
    <w:p>
      <w:pPr>
        <w:pStyle w:val="Heading2"/>
      </w:pPr>
      <w:r>
        <w:rPr>
          <w:b/>
          <w:bCs/>
        </w:rPr>
        <w:t xml:space="preserve">14. API Reference (44 endpoints)</w:t>
      </w:r>
    </w:p>
    <w:bookmarkStart w:id="48" w:name="auth-usuarios"/>
    <w:p>
      <w:pPr>
        <w:pStyle w:val="Heading3"/>
      </w:pPr>
      <w:r>
        <w:t xml:space="preserve">Auth &amp; Usuarios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8"/>
    <w:bookmarkStart w:id="49" w:name="presupuesto"/>
    <w:p>
      <w:pPr>
        <w:pStyle w:val="Heading3"/>
      </w:pPr>
      <w:r>
        <w:t xml:space="preserve">Presupuesto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721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/api/actividades-poi/techo/{id}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/api/necesidades-pap/actividad/{id}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/api/notas-modificatorias/{id}/configurar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/api/notas-modificatorias/{id}/rechazar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/api/dashboard/alertas?anio=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/api/dashboard/saldos?anio=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/api/reportes/anual/{anio}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/api/reportes/expedientes?anio=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/api/reportes/poi?anio=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/api/reportes/pap?anio=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/api/reportes/poi/{id}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/api/reportes/pap/{id}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</w:tbl>
    <w:bookmarkEnd w:id="49"/>
    <w:bookmarkStart w:id="50" w:name="expedientes"/>
    <w:p>
      <w:pPr>
        <w:pStyle w:val="Heading3"/>
      </w:pPr>
      <w:r>
        <w:t xml:space="preserve">Expedientes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721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/api/expedientes/disponibilidad/{poiId}/{papId}?cantidad=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/api/expedientes/{id}/estado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/api/expedientes/rastreo/{codigo}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50"/>
    <w:bookmarkStart w:id="51" w:name="notificaciones"/>
    <w:p>
      <w:pPr>
        <w:pStyle w:val="Heading3"/>
      </w:pPr>
      <w:r>
        <w:t xml:space="preserve">Notificaciones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721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/api/notificaciones?usuarioId=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/api/notificaciones/count?usuarioId=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</w:tbl>
    <w:bookmarkEnd w:id="51"/>
    <w:bookmarkStart w:id="52" w:name="monitor-publico-sin-jwt"/>
    <w:p>
      <w:pPr>
        <w:pStyle w:val="Heading3"/>
      </w:pPr>
      <w:r>
        <w:t xml:space="preserve">Monitor (publico, sin JWT)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721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/api/monitor/activity?since=5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/api/monitor/activity/service?name=X&amp;since=5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verificacion"/>
    <w:p>
      <w:pPr>
        <w:pStyle w:val="Heading2"/>
      </w:pPr>
      <w:r>
        <w:rPr>
          <w:b/>
          <w:bCs/>
        </w:rPr>
        <w:t xml:space="preserve">15. Verificacion</w:t>
      </w:r>
    </w:p>
    <w:bookmarkStart w:id="54" w:name="smoke-test-automatizado-21-endpoints"/>
    <w:p>
      <w:pPr>
        <w:pStyle w:val="Heading3"/>
      </w:pPr>
      <w:r>
        <w:t xml:space="preserve">Smoke test automatizado (21 endpoints)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docker-compose.test.yml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tester</w:t>
      </w:r>
    </w:p>
    <w:bookmarkEnd w:id="54"/>
    <w:bookmarkStart w:id="55" w:name="health-checks-manuales"/>
    <w:p>
      <w:pPr>
        <w:pStyle w:val="Heading3"/>
      </w:pPr>
      <w:r>
        <w:t xml:space="preserve">Health Checks manuales</w:t>
      </w:r>
    </w:p>
    <w:p>
      <w:pPr>
        <w:pStyle w:val="SourceCode"/>
      </w:pPr>
      <w:r>
        <w:rPr>
          <w:rStyle w:val="CommentTok"/>
        </w:rPr>
        <w:t xml:space="preserve"># Salud de todos los servicios (via Gateway)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http://localhost:8080/api/status</w:t>
      </w:r>
      <w:r>
        <w:br/>
      </w:r>
      <w:r>
        <w:br/>
      </w:r>
      <w:r>
        <w:rPr>
          <w:rStyle w:val="CommentTok"/>
        </w:rPr>
        <w:t xml:space="preserve"># Salud individual de cada microservicio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http://localhost:8081/actuator/health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http://localhost:8082/actuator/health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http://localhost:8083/actuator/health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http://localhost:8084/actuator/health</w:t>
      </w:r>
      <w:r>
        <w:br/>
      </w:r>
      <w:r>
        <w:br/>
      </w:r>
      <w:r>
        <w:rPr>
          <w:rStyle w:val="CommentTok"/>
        </w:rPr>
        <w:t xml:space="preserve"># Eureka Dashboard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http://localhost:8761</w:t>
      </w:r>
      <w:r>
        <w:br/>
      </w:r>
      <w:r>
        <w:br/>
      </w:r>
      <w:r>
        <w:rPr>
          <w:rStyle w:val="CommentTok"/>
        </w:rPr>
        <w:t xml:space="preserve"># RabbitMQ Management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http://localhost:15672</w:t>
      </w:r>
      <w:r>
        <w:br/>
      </w:r>
      <w:r>
        <w:rPr>
          <w:rStyle w:val="CommentTok"/>
        </w:rPr>
        <w:t xml:space="preserve"># Credenciales: sisexp / sisexp</w:t>
      </w:r>
      <w:r>
        <w:br/>
      </w:r>
      <w:r>
        <w:br/>
      </w:r>
      <w:r>
        <w:rPr>
          <w:rStyle w:val="CommentTok"/>
        </w:rPr>
        <w:t xml:space="preserve"># Monitoreo completo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</w:t>
      </w:r>
    </w:p>
    <w:bookmarkEnd w:id="55"/>
    <w:bookmarkStart w:id="56" w:name="accesos-rapidos"/>
    <w:p>
      <w:pPr>
        <w:pStyle w:val="Heading3"/>
      </w:pPr>
      <w:r>
        <w:t xml:space="preserve">Accesos rapidos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51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SISEXP-UPLA React SPA (login, dashboard, CRUD, monitor)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http://localhost/api/monitor/activity?since=5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actividad en tiempo real ultimos N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http://localhost/api/status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estado de los 7 nodos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Management (sisexp/sisexp)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Documento generado: 14 de julio de 2026 — SISEXP-UPLA vFinal</w:t>
      </w:r>
    </w:p>
    <w:bookmarkEnd w:id="56"/>
    <w:bookmarkEnd w:id="57"/>
    <w:bookmarkEnd w:id="58"/>
    <w:sectPr w:rsidR="00FC693F" w:rsidRPr="0006063C" w:rsidSect="00034616">
      <w:pgSz w:h="16838" w:w="11906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480" w:line="276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6666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12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4E79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0"/>
      <w:jc w:val="center"/>
    </w:pPr>
    <w:rPr>
      <w:rFonts w:ascii="Calibri" w:asciiTheme="majorHAnsi" w:cstheme="majorBidi" w:eastAsiaTheme="majorEastAsia" w:hAnsi="Calibri" w:hAnsiTheme="majorHAnsi"/>
      <w:i/>
      <w:iCs/>
      <w:color w:val="2E75B6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tblPr>
      <w:tblBorders>
        <w:top w:color="2E75B6" w:space="0" w:sz="4" w:val="single"/>
        <w:left w:color="2E75B6" w:space="0" w:sz="4" w:val="single"/>
        <w:bottom w:color="2E75B6" w:space="0" w:sz="4" w:val="single"/>
        <w:right w:color="2E75B6" w:space="0" w:sz="4" w:val="single"/>
        <w:insideH w:color="999999" w:space="0" w:sz="4" w:val="single"/>
        <w:insideV w:color="999999" w:space="0" w:sz="4" w:val="single"/>
      </w:tblBorders>
    </w:tblPr>
    <w:tblStylePr w:type="firstRow">
      <w:rPr>
        <w:b/>
        <w:color w:val="FFFFFF"/>
        <w:rFonts w:ascii="Calibri" w:hAnsi="Calibri"/>
        <w:sz w:val="22"/>
      </w:rPr>
      <w:tcPr>
        <w:shd w:color="auto" w:fill="2E75B6" w:val="clear"/>
      </w:tcPr>
    </w:tblStylePr>
  </w:style>
  <w:style w:customStyle="1" w:styleId="TableHeader" w:type="paragraph">
    <w:name w:val="Table Header"/>
    <w:rPr>
      <w:rFonts w:ascii="Calibri" w:hAnsi="Calibri"/>
      <w:b/>
      <w:color w:val="FFFFFF"/>
      <w:sz w:val="20"/>
    </w:rPr>
  </w:style>
  <w:style w:customStyle="1" w:styleId="Compact" w:type="paragraph">
    <w:name w:val="Compact"/>
    <w:pPr>
      <w:spacing w:after="40" w:before="40"/>
    </w:pPr>
    <w:rPr>
      <w:rFonts w:ascii="Calibri" w:hAnsi="Calibri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4" Target="media/rId24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SISEXP-UPLA — Arquitectura de Microservicios</dc:title>
  <dc:creator/>
  <dc:language>es</dc:language>
  <cp:keywords/>
  <dcterms:created xsi:type="dcterms:W3CDTF">2026-07-14T20:56:41Z</dcterms:created>
  <dcterms:modified xsi:type="dcterms:W3CDTF">2026-07-14T20:56:41Z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Universidad Peruana Los Andes — Arquitectura de Software — VIII Ciclo — 2026</vt:lpwstr>
  </property>
</Properties>
</file>